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41E8D" w14:textId="77777777" w:rsidR="004B1C1E" w:rsidRDefault="004B1C1E" w:rsidP="004B1C1E">
      <w:pPr>
        <w:pStyle w:val="a5"/>
        <w:kinsoku w:val="0"/>
        <w:overflowPunct w:val="0"/>
        <w:spacing w:beforeLines="50" w:before="156" w:afterLines="50" w:after="156" w:line="360" w:lineRule="auto"/>
        <w:ind w:left="0"/>
        <w:jc w:val="center"/>
        <w:rPr>
          <w:rFonts w:ascii="黑体" w:eastAsia="黑体" w:cs="黑体"/>
          <w:b/>
          <w:bCs/>
          <w:sz w:val="30"/>
          <w:szCs w:val="30"/>
        </w:rPr>
      </w:pPr>
      <w:r>
        <w:rPr>
          <w:rFonts w:ascii="黑体" w:eastAsia="黑体" w:cs="黑体" w:hint="eastAsia"/>
          <w:b/>
          <w:bCs/>
          <w:sz w:val="30"/>
          <w:szCs w:val="30"/>
        </w:rPr>
        <w:t>天风证券股份有限公司</w:t>
      </w:r>
    </w:p>
    <w:p w14:paraId="7DA4E661" w14:textId="77777777" w:rsidR="004B1C1E" w:rsidRDefault="004B1C1E" w:rsidP="004B1C1E">
      <w:pPr>
        <w:pStyle w:val="a5"/>
        <w:kinsoku w:val="0"/>
        <w:overflowPunct w:val="0"/>
        <w:spacing w:beforeLines="50" w:before="156" w:afterLines="50" w:after="156" w:line="360" w:lineRule="auto"/>
        <w:ind w:left="0"/>
        <w:jc w:val="center"/>
        <w:rPr>
          <w:rFonts w:ascii="黑体" w:eastAsia="黑体" w:cs="黑体"/>
          <w:b/>
          <w:bCs/>
          <w:sz w:val="30"/>
          <w:szCs w:val="30"/>
        </w:rPr>
      </w:pPr>
      <w:r>
        <w:rPr>
          <w:rFonts w:ascii="黑体" w:eastAsia="黑体" w:cs="黑体" w:hint="eastAsia"/>
          <w:b/>
          <w:bCs/>
          <w:sz w:val="30"/>
          <w:szCs w:val="30"/>
        </w:rPr>
        <w:t>关于渤海水业股份有限公司</w:t>
      </w:r>
    </w:p>
    <w:p w14:paraId="3A270B74" w14:textId="040F8100" w:rsidR="004B1C1E" w:rsidRDefault="004B1C1E" w:rsidP="004B1C1E">
      <w:pPr>
        <w:pStyle w:val="a5"/>
        <w:kinsoku w:val="0"/>
        <w:overflowPunct w:val="0"/>
        <w:spacing w:beforeLines="50" w:before="156" w:afterLines="50" w:after="156" w:line="360" w:lineRule="auto"/>
        <w:ind w:left="0"/>
        <w:jc w:val="center"/>
        <w:rPr>
          <w:rFonts w:ascii="黑体" w:eastAsia="黑体" w:cs="黑体"/>
          <w:spacing w:val="-1"/>
          <w:sz w:val="30"/>
          <w:szCs w:val="30"/>
        </w:rPr>
      </w:pPr>
      <w:r>
        <w:rPr>
          <w:rFonts w:ascii="黑体" w:eastAsia="黑体" w:cs="黑体" w:hint="eastAsia"/>
          <w:b/>
          <w:bCs/>
          <w:spacing w:val="-1"/>
          <w:sz w:val="30"/>
          <w:szCs w:val="30"/>
        </w:rPr>
        <w:t>非公开发行限售股份解除限售的核查意见</w:t>
      </w:r>
    </w:p>
    <w:p w14:paraId="06EF307E" w14:textId="77777777" w:rsidR="004B1C1E" w:rsidRPr="007A4091" w:rsidRDefault="004B1C1E" w:rsidP="004B1C1E">
      <w:pPr>
        <w:pStyle w:val="a5"/>
        <w:kinsoku w:val="0"/>
        <w:overflowPunct w:val="0"/>
        <w:spacing w:beforeLines="50" w:before="156" w:afterLines="50" w:after="156" w:line="360" w:lineRule="auto"/>
        <w:ind w:left="0"/>
        <w:jc w:val="center"/>
        <w:rPr>
          <w:rFonts w:ascii="黑体" w:eastAsia="黑体" w:cs="黑体"/>
          <w:spacing w:val="-1"/>
          <w:sz w:val="30"/>
          <w:szCs w:val="30"/>
        </w:rPr>
      </w:pPr>
    </w:p>
    <w:p w14:paraId="212412F7" w14:textId="6ADCCBE4" w:rsidR="004B1C1E" w:rsidRDefault="004B1C1E" w:rsidP="004B1C1E">
      <w:pPr>
        <w:pStyle w:val="a5"/>
        <w:kinsoku w:val="0"/>
        <w:overflowPunct w:val="0"/>
        <w:spacing w:beforeLines="50" w:before="156" w:afterLines="50" w:after="156" w:line="360" w:lineRule="auto"/>
        <w:ind w:left="0" w:firstLineChars="200" w:firstLine="452"/>
        <w:jc w:val="both"/>
      </w:pPr>
      <w:r>
        <w:rPr>
          <w:rFonts w:hint="eastAsia"/>
          <w:spacing w:val="-7"/>
        </w:rPr>
        <w:t>根据《证券发行上市保荐业务管理办法》、《深圳证券交易所股票上市规则》</w:t>
      </w:r>
      <w:r>
        <w:rPr>
          <w:rFonts w:hint="eastAsia"/>
          <w:spacing w:val="-3"/>
        </w:rPr>
        <w:t>等相关规范性文件的规定，作为渤海水业股份有限公司（以下简称“渤海股份”或“公司”）非公开发行股票的保荐机构，天风证券股份有限公司（以下简称“天风证券”或“保荐机构”）对渤海股份</w:t>
      </w:r>
      <w:r w:rsidR="00E921CF">
        <w:rPr>
          <w:rFonts w:hint="eastAsia"/>
          <w:spacing w:val="-3"/>
        </w:rPr>
        <w:t>非公开发行</w:t>
      </w:r>
      <w:r>
        <w:rPr>
          <w:rFonts w:hint="eastAsia"/>
          <w:spacing w:val="-3"/>
        </w:rPr>
        <w:t>限售股份解除限售事项进</w:t>
      </w:r>
      <w:r>
        <w:rPr>
          <w:rFonts w:hint="eastAsia"/>
        </w:rPr>
        <w:t>行了核查，具体情况如下：</w:t>
      </w:r>
    </w:p>
    <w:p w14:paraId="7FF84240" w14:textId="77777777" w:rsidR="004B1C1E" w:rsidRPr="00D629DC" w:rsidRDefault="004B1C1E" w:rsidP="004B1C1E">
      <w:pPr>
        <w:pStyle w:val="1"/>
        <w:kinsoku w:val="0"/>
        <w:overflowPunct w:val="0"/>
        <w:spacing w:beforeLines="50" w:before="156" w:afterLines="50" w:after="156" w:line="360" w:lineRule="auto"/>
        <w:ind w:left="0" w:firstLineChars="200" w:firstLine="482"/>
      </w:pPr>
      <w:r w:rsidRPr="00D629DC">
        <w:rPr>
          <w:rFonts w:hint="eastAsia"/>
        </w:rPr>
        <w:t>一、本次解除限售的股份取得的基本情况</w:t>
      </w:r>
    </w:p>
    <w:p w14:paraId="72129E1D" w14:textId="436E38FB" w:rsidR="004B1C1E" w:rsidRDefault="004B1C1E" w:rsidP="004B1C1E">
      <w:pPr>
        <w:autoSpaceDE/>
        <w:autoSpaceDN/>
        <w:adjustRightInd/>
        <w:spacing w:beforeLines="50" w:before="156" w:afterLines="50" w:after="156" w:line="360" w:lineRule="auto"/>
        <w:ind w:firstLineChars="200" w:firstLine="480"/>
        <w:jc w:val="both"/>
        <w:rPr>
          <w:rFonts w:eastAsia="宋体"/>
          <w:color w:val="000000"/>
          <w:kern w:val="2"/>
        </w:rPr>
      </w:pPr>
      <w:r w:rsidRPr="00C20DFA">
        <w:rPr>
          <w:rFonts w:eastAsia="宋体" w:hint="eastAsia"/>
          <w:color w:val="000000"/>
          <w:kern w:val="2"/>
        </w:rPr>
        <w:t>经中国证券监督管理委员会《关于核准渤海水业股份有限公司非公开发行股票的批复》（证监许可</w:t>
      </w:r>
      <w:r w:rsidRPr="00C20DFA">
        <w:rPr>
          <w:rFonts w:eastAsia="宋体"/>
          <w:color w:val="000000"/>
          <w:kern w:val="2"/>
        </w:rPr>
        <w:t>[2016]2583</w:t>
      </w:r>
      <w:r w:rsidRPr="00C20DFA">
        <w:rPr>
          <w:rFonts w:eastAsia="宋体" w:hint="eastAsia"/>
          <w:color w:val="000000"/>
          <w:kern w:val="2"/>
        </w:rPr>
        <w:t>号）核准，渤海股份向</w:t>
      </w:r>
      <w:r w:rsidRPr="00C20DFA">
        <w:rPr>
          <w:rFonts w:eastAsia="宋体"/>
          <w:color w:val="000000"/>
          <w:kern w:val="2"/>
        </w:rPr>
        <w:t>北京宏儒和</w:t>
      </w:r>
      <w:proofErr w:type="gramStart"/>
      <w:r w:rsidRPr="00C20DFA">
        <w:rPr>
          <w:rFonts w:eastAsia="宋体"/>
          <w:color w:val="000000"/>
          <w:kern w:val="2"/>
        </w:rPr>
        <w:t>愉</w:t>
      </w:r>
      <w:proofErr w:type="gramEnd"/>
      <w:r w:rsidRPr="00C20DFA">
        <w:rPr>
          <w:rFonts w:eastAsia="宋体"/>
          <w:color w:val="000000"/>
          <w:kern w:val="2"/>
        </w:rPr>
        <w:t>投资管理有限公司－苏州弘德源投资管理中心（有限合伙）</w:t>
      </w:r>
      <w:r w:rsidRPr="00C20DFA">
        <w:rPr>
          <w:rFonts w:eastAsia="宋体" w:hint="eastAsia"/>
          <w:color w:val="000000"/>
          <w:kern w:val="2"/>
        </w:rPr>
        <w:t>（以下简称“苏州弘德源”）、李华青、厦门时则股权投资管理合伙企业（有限合伙）（以下简称“厦门时则”）、石家庄合力投资咨询中心（有限合伙）（以下简称“石家庄合力”）、西藏瑞华资本管理有限公司（以下简称“西藏瑞华”）和财通基金管理的资金计划（以下简称“财通基金”）等</w:t>
      </w:r>
      <w:r w:rsidRPr="00C20DFA">
        <w:rPr>
          <w:rFonts w:eastAsia="宋体"/>
          <w:color w:val="000000"/>
          <w:kern w:val="2"/>
        </w:rPr>
        <w:t>6</w:t>
      </w:r>
      <w:r w:rsidRPr="00C20DFA">
        <w:rPr>
          <w:rFonts w:eastAsia="宋体" w:hint="eastAsia"/>
          <w:color w:val="000000"/>
          <w:kern w:val="2"/>
        </w:rPr>
        <w:t>名投资者非公开发行股票</w:t>
      </w:r>
      <w:r w:rsidR="00EF3A7D" w:rsidRPr="00EF3A7D">
        <w:rPr>
          <w:rFonts w:eastAsia="宋体"/>
          <w:color w:val="000000"/>
          <w:kern w:val="2"/>
        </w:rPr>
        <w:t>56,907,934</w:t>
      </w:r>
      <w:r w:rsidRPr="00C20DFA">
        <w:rPr>
          <w:rFonts w:eastAsia="宋体" w:hint="eastAsia"/>
          <w:color w:val="000000"/>
          <w:kern w:val="2"/>
        </w:rPr>
        <w:t>股。</w:t>
      </w:r>
      <w:r w:rsidR="00125959">
        <w:rPr>
          <w:rFonts w:eastAsia="宋体" w:hint="eastAsia"/>
          <w:color w:val="000000"/>
          <w:kern w:val="2"/>
        </w:rPr>
        <w:t>相应股份</w:t>
      </w:r>
      <w:r w:rsidRPr="00C20DFA">
        <w:rPr>
          <w:rFonts w:eastAsia="宋体" w:hint="eastAsia"/>
          <w:color w:val="000000"/>
          <w:kern w:val="2"/>
        </w:rPr>
        <w:t>于</w:t>
      </w:r>
      <w:r w:rsidRPr="00C20DFA">
        <w:rPr>
          <w:rFonts w:eastAsia="宋体" w:hint="eastAsia"/>
          <w:color w:val="000000"/>
          <w:kern w:val="2"/>
        </w:rPr>
        <w:t>2</w:t>
      </w:r>
      <w:r w:rsidRPr="00C20DFA">
        <w:rPr>
          <w:rFonts w:eastAsia="宋体"/>
          <w:color w:val="000000"/>
          <w:kern w:val="2"/>
        </w:rPr>
        <w:t>017</w:t>
      </w:r>
      <w:r w:rsidRPr="00C20DFA">
        <w:rPr>
          <w:rFonts w:eastAsia="宋体" w:hint="eastAsia"/>
          <w:color w:val="000000"/>
          <w:kern w:val="2"/>
        </w:rPr>
        <w:t>年</w:t>
      </w:r>
      <w:r w:rsidRPr="00C20DFA">
        <w:rPr>
          <w:rFonts w:eastAsia="宋体" w:hint="eastAsia"/>
          <w:color w:val="000000"/>
          <w:kern w:val="2"/>
        </w:rPr>
        <w:t>2</w:t>
      </w:r>
      <w:r w:rsidRPr="00C20DFA">
        <w:rPr>
          <w:rFonts w:eastAsia="宋体" w:hint="eastAsia"/>
          <w:color w:val="000000"/>
          <w:kern w:val="2"/>
        </w:rPr>
        <w:t>月</w:t>
      </w:r>
      <w:r w:rsidRPr="00C20DFA">
        <w:rPr>
          <w:rFonts w:eastAsia="宋体" w:hint="eastAsia"/>
          <w:color w:val="000000"/>
          <w:kern w:val="2"/>
        </w:rPr>
        <w:t>8</w:t>
      </w:r>
      <w:r w:rsidRPr="00C20DFA">
        <w:rPr>
          <w:rFonts w:eastAsia="宋体" w:hint="eastAsia"/>
          <w:color w:val="000000"/>
          <w:kern w:val="2"/>
        </w:rPr>
        <w:t>日在深圳证券交易所上市，</w:t>
      </w:r>
      <w:r w:rsidR="00EF3A7D" w:rsidRPr="00EF3A7D">
        <w:rPr>
          <w:rFonts w:eastAsia="宋体" w:hint="eastAsia"/>
          <w:color w:val="000000"/>
          <w:kern w:val="2"/>
        </w:rPr>
        <w:t>限售期为自新增股份上市之日</w:t>
      </w:r>
      <w:r w:rsidR="00EF3A7D" w:rsidRPr="00EF3A7D">
        <w:rPr>
          <w:rFonts w:eastAsia="宋体" w:hint="eastAsia"/>
          <w:color w:val="000000"/>
          <w:kern w:val="2"/>
        </w:rPr>
        <w:t>2017</w:t>
      </w:r>
      <w:r w:rsidR="00EF3A7D" w:rsidRPr="00EF3A7D">
        <w:rPr>
          <w:rFonts w:eastAsia="宋体" w:hint="eastAsia"/>
          <w:color w:val="000000"/>
          <w:kern w:val="2"/>
        </w:rPr>
        <w:t>年</w:t>
      </w:r>
      <w:r w:rsidR="00EF3A7D" w:rsidRPr="00EF3A7D">
        <w:rPr>
          <w:rFonts w:eastAsia="宋体" w:hint="eastAsia"/>
          <w:color w:val="000000"/>
          <w:kern w:val="2"/>
        </w:rPr>
        <w:t>2</w:t>
      </w:r>
      <w:r w:rsidR="00EF3A7D" w:rsidRPr="00EF3A7D">
        <w:rPr>
          <w:rFonts w:eastAsia="宋体" w:hint="eastAsia"/>
          <w:color w:val="000000"/>
          <w:kern w:val="2"/>
        </w:rPr>
        <w:t>月</w:t>
      </w:r>
      <w:r w:rsidR="00EF3A7D" w:rsidRPr="00EF3A7D">
        <w:rPr>
          <w:rFonts w:eastAsia="宋体" w:hint="eastAsia"/>
          <w:color w:val="000000"/>
          <w:kern w:val="2"/>
        </w:rPr>
        <w:t>8</w:t>
      </w:r>
      <w:r w:rsidR="00EF3A7D" w:rsidRPr="00EF3A7D">
        <w:rPr>
          <w:rFonts w:eastAsia="宋体" w:hint="eastAsia"/>
          <w:color w:val="000000"/>
          <w:kern w:val="2"/>
        </w:rPr>
        <w:t>日起</w:t>
      </w:r>
      <w:r w:rsidR="00EF3A7D" w:rsidRPr="00EF3A7D">
        <w:rPr>
          <w:rFonts w:eastAsia="宋体" w:hint="eastAsia"/>
          <w:color w:val="000000"/>
          <w:kern w:val="2"/>
        </w:rPr>
        <w:t>36</w:t>
      </w:r>
      <w:r w:rsidR="00EF3A7D" w:rsidRPr="00EF3A7D">
        <w:rPr>
          <w:rFonts w:eastAsia="宋体" w:hint="eastAsia"/>
          <w:color w:val="000000"/>
          <w:kern w:val="2"/>
        </w:rPr>
        <w:t>个月</w:t>
      </w:r>
      <w:r w:rsidRPr="00C20DFA">
        <w:rPr>
          <w:rFonts w:eastAsia="宋体" w:hint="eastAsia"/>
          <w:color w:val="000000"/>
          <w:kern w:val="2"/>
        </w:rPr>
        <w:t>。本次发行后，公司总股本由</w:t>
      </w:r>
      <w:r w:rsidR="00EF3A7D" w:rsidRPr="00EF3A7D">
        <w:rPr>
          <w:rFonts w:eastAsia="宋体"/>
          <w:color w:val="000000"/>
          <w:kern w:val="2"/>
        </w:rPr>
        <w:t>194,991,066</w:t>
      </w:r>
      <w:r w:rsidRPr="00C20DFA">
        <w:rPr>
          <w:rFonts w:eastAsia="宋体" w:hint="eastAsia"/>
          <w:color w:val="000000"/>
          <w:kern w:val="2"/>
        </w:rPr>
        <w:t>股增至</w:t>
      </w:r>
      <w:r w:rsidR="00EF3A7D" w:rsidRPr="00EF3A7D">
        <w:rPr>
          <w:rFonts w:eastAsia="宋体"/>
          <w:color w:val="000000"/>
          <w:kern w:val="2"/>
        </w:rPr>
        <w:t>251,899,000</w:t>
      </w:r>
      <w:r w:rsidRPr="00C20DFA">
        <w:rPr>
          <w:rFonts w:eastAsia="宋体" w:hint="eastAsia"/>
          <w:color w:val="000000"/>
          <w:kern w:val="2"/>
        </w:rPr>
        <w:t>股</w:t>
      </w:r>
      <w:r>
        <w:rPr>
          <w:rFonts w:eastAsia="宋体" w:hint="eastAsia"/>
          <w:color w:val="000000"/>
          <w:kern w:val="2"/>
        </w:rPr>
        <w:t>。</w:t>
      </w:r>
    </w:p>
    <w:p w14:paraId="4F48AAF5" w14:textId="77777777" w:rsidR="004B1C1E" w:rsidRPr="00C20DFA" w:rsidRDefault="004B1C1E" w:rsidP="004B1C1E">
      <w:pPr>
        <w:autoSpaceDE/>
        <w:autoSpaceDN/>
        <w:adjustRightInd/>
        <w:spacing w:beforeLines="50" w:before="156" w:afterLines="50" w:after="156" w:line="360" w:lineRule="auto"/>
        <w:ind w:firstLineChars="200" w:firstLine="480"/>
        <w:jc w:val="both"/>
        <w:rPr>
          <w:rFonts w:eastAsia="宋体"/>
          <w:color w:val="000000"/>
          <w:kern w:val="2"/>
        </w:rPr>
      </w:pPr>
      <w:r w:rsidRPr="00C66EE3">
        <w:rPr>
          <w:rFonts w:eastAsia="宋体" w:hint="eastAsia"/>
          <w:color w:val="000000"/>
          <w:kern w:val="2"/>
        </w:rPr>
        <w:t>公司于</w:t>
      </w:r>
      <w:r w:rsidRPr="00C66EE3">
        <w:rPr>
          <w:rFonts w:eastAsia="宋体" w:hint="eastAsia"/>
          <w:color w:val="000000"/>
          <w:kern w:val="2"/>
        </w:rPr>
        <w:t>2018</w:t>
      </w:r>
      <w:r w:rsidRPr="00C66EE3">
        <w:rPr>
          <w:rFonts w:eastAsia="宋体" w:hint="eastAsia"/>
          <w:color w:val="000000"/>
          <w:kern w:val="2"/>
        </w:rPr>
        <w:t>年</w:t>
      </w:r>
      <w:r w:rsidRPr="00C66EE3">
        <w:rPr>
          <w:rFonts w:eastAsia="宋体" w:hint="eastAsia"/>
          <w:color w:val="000000"/>
          <w:kern w:val="2"/>
        </w:rPr>
        <w:t>7</w:t>
      </w:r>
      <w:r w:rsidRPr="00C66EE3">
        <w:rPr>
          <w:rFonts w:eastAsia="宋体" w:hint="eastAsia"/>
          <w:color w:val="000000"/>
          <w:kern w:val="2"/>
        </w:rPr>
        <w:t>月</w:t>
      </w:r>
      <w:r w:rsidRPr="00C66EE3">
        <w:rPr>
          <w:rFonts w:eastAsia="宋体" w:hint="eastAsia"/>
          <w:color w:val="000000"/>
          <w:kern w:val="2"/>
        </w:rPr>
        <w:t>4</w:t>
      </w:r>
      <w:r w:rsidRPr="00C66EE3">
        <w:rPr>
          <w:rFonts w:eastAsia="宋体" w:hint="eastAsia"/>
          <w:color w:val="000000"/>
          <w:kern w:val="2"/>
        </w:rPr>
        <w:t>日披露了《</w:t>
      </w:r>
      <w:r w:rsidRPr="00C66EE3">
        <w:rPr>
          <w:rFonts w:eastAsia="宋体" w:hint="eastAsia"/>
          <w:color w:val="000000"/>
          <w:kern w:val="2"/>
        </w:rPr>
        <w:t>2017</w:t>
      </w:r>
      <w:r w:rsidRPr="00C66EE3">
        <w:rPr>
          <w:rFonts w:eastAsia="宋体" w:hint="eastAsia"/>
          <w:color w:val="000000"/>
          <w:kern w:val="2"/>
        </w:rPr>
        <w:t>年年度权益分派实施公告》，分配方案为：</w:t>
      </w:r>
      <w:r w:rsidRPr="00C66EE3">
        <w:rPr>
          <w:rFonts w:eastAsia="宋体"/>
          <w:color w:val="000000"/>
          <w:kern w:val="2"/>
        </w:rPr>
        <w:t>以截至</w:t>
      </w:r>
      <w:r w:rsidRPr="00C66EE3">
        <w:rPr>
          <w:rFonts w:eastAsia="宋体"/>
          <w:color w:val="000000"/>
          <w:kern w:val="2"/>
        </w:rPr>
        <w:t>2017</w:t>
      </w:r>
      <w:r w:rsidRPr="00C66EE3">
        <w:rPr>
          <w:rFonts w:eastAsia="宋体"/>
          <w:color w:val="000000"/>
          <w:kern w:val="2"/>
        </w:rPr>
        <w:t>年</w:t>
      </w:r>
      <w:r w:rsidRPr="00C66EE3">
        <w:rPr>
          <w:rFonts w:eastAsia="宋体"/>
          <w:color w:val="000000"/>
          <w:kern w:val="2"/>
        </w:rPr>
        <w:t>12</w:t>
      </w:r>
      <w:r w:rsidRPr="00C66EE3">
        <w:rPr>
          <w:rFonts w:eastAsia="宋体"/>
          <w:color w:val="000000"/>
          <w:kern w:val="2"/>
        </w:rPr>
        <w:t>月</w:t>
      </w:r>
      <w:r w:rsidRPr="00C66EE3">
        <w:rPr>
          <w:rFonts w:eastAsia="宋体"/>
          <w:color w:val="000000"/>
          <w:kern w:val="2"/>
        </w:rPr>
        <w:t>31</w:t>
      </w:r>
      <w:r w:rsidRPr="00C66EE3">
        <w:rPr>
          <w:rFonts w:eastAsia="宋体"/>
          <w:color w:val="000000"/>
          <w:kern w:val="2"/>
        </w:rPr>
        <w:t>日总股本</w:t>
      </w:r>
      <w:r w:rsidRPr="00C66EE3">
        <w:rPr>
          <w:rFonts w:eastAsia="宋体"/>
          <w:color w:val="000000"/>
          <w:kern w:val="2"/>
        </w:rPr>
        <w:t>251,899,000</w:t>
      </w:r>
      <w:r w:rsidRPr="00C66EE3">
        <w:rPr>
          <w:rFonts w:eastAsia="宋体"/>
          <w:color w:val="000000"/>
          <w:kern w:val="2"/>
        </w:rPr>
        <w:t>股为基数，以母公司可供股东分配的利润向全体股东按每</w:t>
      </w:r>
      <w:r w:rsidRPr="00C66EE3">
        <w:rPr>
          <w:rFonts w:eastAsia="宋体"/>
          <w:color w:val="000000"/>
          <w:kern w:val="2"/>
        </w:rPr>
        <w:t>10</w:t>
      </w:r>
      <w:r w:rsidRPr="00C66EE3">
        <w:rPr>
          <w:rFonts w:eastAsia="宋体"/>
          <w:color w:val="000000"/>
          <w:kern w:val="2"/>
        </w:rPr>
        <w:t>股派发现金股利</w:t>
      </w:r>
      <w:r w:rsidRPr="00C66EE3">
        <w:rPr>
          <w:rFonts w:eastAsia="宋体" w:hint="eastAsia"/>
          <w:color w:val="000000"/>
          <w:kern w:val="2"/>
        </w:rPr>
        <w:t>0.5</w:t>
      </w:r>
      <w:r w:rsidRPr="00C66EE3">
        <w:rPr>
          <w:rFonts w:eastAsia="宋体"/>
          <w:color w:val="000000"/>
          <w:kern w:val="2"/>
        </w:rPr>
        <w:t>元（含税），合计派发现金股利</w:t>
      </w:r>
      <w:r w:rsidRPr="00C66EE3">
        <w:rPr>
          <w:rFonts w:eastAsia="宋体" w:hint="eastAsia"/>
          <w:color w:val="000000"/>
          <w:kern w:val="2"/>
        </w:rPr>
        <w:t>12,594,950.00</w:t>
      </w:r>
      <w:r w:rsidRPr="00C66EE3">
        <w:rPr>
          <w:rFonts w:eastAsia="宋体"/>
          <w:color w:val="000000"/>
          <w:kern w:val="2"/>
        </w:rPr>
        <w:t>元，剩余未分配利润结转以后年度分配。</w:t>
      </w:r>
      <w:r w:rsidRPr="00C66EE3">
        <w:rPr>
          <w:rFonts w:eastAsia="宋体" w:hint="eastAsia"/>
          <w:color w:val="000000"/>
          <w:kern w:val="2"/>
        </w:rPr>
        <w:t>同时公司拟以资本公积向全体股东每</w:t>
      </w:r>
      <w:r w:rsidRPr="00C66EE3">
        <w:rPr>
          <w:rFonts w:eastAsia="宋体" w:hint="eastAsia"/>
          <w:color w:val="000000"/>
          <w:kern w:val="2"/>
        </w:rPr>
        <w:t>10</w:t>
      </w:r>
      <w:r w:rsidRPr="00C66EE3">
        <w:rPr>
          <w:rFonts w:eastAsia="宋体" w:hint="eastAsia"/>
          <w:color w:val="000000"/>
          <w:kern w:val="2"/>
        </w:rPr>
        <w:t>股转增</w:t>
      </w:r>
      <w:r w:rsidRPr="00C66EE3">
        <w:rPr>
          <w:rFonts w:eastAsia="宋体" w:hint="eastAsia"/>
          <w:color w:val="000000"/>
          <w:kern w:val="2"/>
        </w:rPr>
        <w:t>4</w:t>
      </w:r>
      <w:r w:rsidRPr="00C66EE3">
        <w:rPr>
          <w:rFonts w:eastAsia="宋体" w:hint="eastAsia"/>
          <w:color w:val="000000"/>
          <w:kern w:val="2"/>
        </w:rPr>
        <w:t>股。因此上述限售股数量由</w:t>
      </w:r>
      <w:r w:rsidRPr="00C66EE3">
        <w:rPr>
          <w:rFonts w:eastAsia="宋体" w:hint="eastAsia"/>
          <w:color w:val="000000"/>
          <w:kern w:val="2"/>
        </w:rPr>
        <w:t>56,907,934</w:t>
      </w:r>
      <w:r w:rsidRPr="00C66EE3">
        <w:rPr>
          <w:rFonts w:eastAsia="宋体" w:hint="eastAsia"/>
          <w:color w:val="000000"/>
          <w:kern w:val="2"/>
        </w:rPr>
        <w:t>股变更为</w:t>
      </w:r>
      <w:r w:rsidRPr="00C66EE3">
        <w:rPr>
          <w:rFonts w:eastAsia="宋体" w:hint="eastAsia"/>
          <w:color w:val="000000"/>
          <w:kern w:val="2"/>
        </w:rPr>
        <w:t>79,671,108</w:t>
      </w:r>
      <w:r w:rsidRPr="00C66EE3">
        <w:rPr>
          <w:rFonts w:eastAsia="宋体" w:hint="eastAsia"/>
          <w:color w:val="000000"/>
          <w:kern w:val="2"/>
        </w:rPr>
        <w:t>股。</w:t>
      </w:r>
    </w:p>
    <w:p w14:paraId="31D34C8D" w14:textId="77777777" w:rsidR="004B1C1E" w:rsidRDefault="004B1C1E" w:rsidP="004B1C1E">
      <w:pPr>
        <w:pStyle w:val="1"/>
        <w:kinsoku w:val="0"/>
        <w:overflowPunct w:val="0"/>
        <w:spacing w:beforeLines="50" w:before="156" w:afterLines="50" w:after="156" w:line="360" w:lineRule="auto"/>
        <w:ind w:left="0" w:firstLineChars="200" w:firstLine="482"/>
      </w:pPr>
      <w:r w:rsidRPr="00D629DC">
        <w:rPr>
          <w:rFonts w:hint="eastAsia"/>
        </w:rPr>
        <w:lastRenderedPageBreak/>
        <w:t>二、本次解除限售的股份上市流通情况</w:t>
      </w:r>
    </w:p>
    <w:p w14:paraId="7CB688C2" w14:textId="13789F0D" w:rsidR="00250963" w:rsidRDefault="004B1C1E" w:rsidP="00250963">
      <w:pPr>
        <w:autoSpaceDE/>
        <w:autoSpaceDN/>
        <w:adjustRightInd/>
        <w:spacing w:beforeLines="50" w:before="156" w:afterLines="50" w:after="156" w:line="360" w:lineRule="auto"/>
        <w:ind w:firstLineChars="200" w:firstLine="480"/>
        <w:jc w:val="both"/>
        <w:rPr>
          <w:rFonts w:eastAsia="宋体"/>
          <w:color w:val="000000"/>
          <w:kern w:val="2"/>
        </w:rPr>
      </w:pPr>
      <w:r w:rsidRPr="003B0009">
        <w:rPr>
          <w:rFonts w:eastAsia="宋体"/>
          <w:color w:val="000000"/>
          <w:kern w:val="2"/>
        </w:rPr>
        <w:t>1</w:t>
      </w:r>
      <w:r w:rsidRPr="003B0009">
        <w:rPr>
          <w:rFonts w:eastAsia="宋体" w:hint="eastAsia"/>
          <w:color w:val="000000"/>
          <w:kern w:val="2"/>
        </w:rPr>
        <w:t>、本次限售股</w:t>
      </w:r>
      <w:r w:rsidR="00250963" w:rsidRPr="003B0009">
        <w:rPr>
          <w:rFonts w:eastAsia="宋体" w:hint="eastAsia"/>
          <w:color w:val="000000"/>
          <w:kern w:val="2"/>
        </w:rPr>
        <w:t>可</w:t>
      </w:r>
      <w:r w:rsidRPr="003B0009">
        <w:rPr>
          <w:rFonts w:eastAsia="宋体" w:hint="eastAsia"/>
          <w:color w:val="000000"/>
          <w:kern w:val="2"/>
        </w:rPr>
        <w:t>上市流通日期为</w:t>
      </w:r>
      <w:r w:rsidRPr="003B0009">
        <w:rPr>
          <w:rFonts w:eastAsia="宋体" w:hint="eastAsia"/>
          <w:color w:val="000000"/>
          <w:kern w:val="2"/>
        </w:rPr>
        <w:t>2020</w:t>
      </w:r>
      <w:r w:rsidRPr="003B0009">
        <w:rPr>
          <w:rFonts w:eastAsia="宋体" w:hint="eastAsia"/>
          <w:color w:val="000000"/>
          <w:kern w:val="2"/>
        </w:rPr>
        <w:t>年</w:t>
      </w:r>
      <w:r w:rsidRPr="003B0009">
        <w:rPr>
          <w:rFonts w:eastAsia="宋体" w:hint="eastAsia"/>
          <w:color w:val="000000"/>
          <w:kern w:val="2"/>
        </w:rPr>
        <w:t>2</w:t>
      </w:r>
      <w:r w:rsidRPr="003B0009">
        <w:rPr>
          <w:rFonts w:eastAsia="宋体" w:hint="eastAsia"/>
          <w:color w:val="000000"/>
          <w:kern w:val="2"/>
        </w:rPr>
        <w:t>月</w:t>
      </w:r>
      <w:r w:rsidR="009330A8">
        <w:rPr>
          <w:rFonts w:eastAsia="宋体" w:hint="eastAsia"/>
          <w:color w:val="000000"/>
          <w:kern w:val="2"/>
        </w:rPr>
        <w:t>28</w:t>
      </w:r>
      <w:r w:rsidRPr="003B0009">
        <w:rPr>
          <w:rFonts w:eastAsia="宋体" w:hint="eastAsia"/>
          <w:color w:val="000000"/>
          <w:kern w:val="2"/>
        </w:rPr>
        <w:t>日。</w:t>
      </w:r>
    </w:p>
    <w:p w14:paraId="50F751A7" w14:textId="6F3ED62D" w:rsidR="004B1C1E" w:rsidRDefault="00250963" w:rsidP="00250963">
      <w:pPr>
        <w:autoSpaceDE/>
        <w:autoSpaceDN/>
        <w:adjustRightInd/>
        <w:spacing w:beforeLines="50" w:before="156" w:afterLines="50" w:after="156" w:line="360" w:lineRule="auto"/>
        <w:ind w:firstLineChars="200" w:firstLine="480"/>
        <w:jc w:val="both"/>
        <w:rPr>
          <w:rFonts w:eastAsia="宋体"/>
          <w:color w:val="000000"/>
          <w:kern w:val="2"/>
        </w:rPr>
      </w:pPr>
      <w:r>
        <w:rPr>
          <w:rFonts w:eastAsia="宋体" w:hint="eastAsia"/>
          <w:color w:val="000000"/>
          <w:kern w:val="2"/>
        </w:rPr>
        <w:t>2</w:t>
      </w:r>
      <w:r>
        <w:rPr>
          <w:rFonts w:eastAsia="宋体" w:hint="eastAsia"/>
          <w:color w:val="000000"/>
          <w:kern w:val="2"/>
        </w:rPr>
        <w:t>、</w:t>
      </w:r>
      <w:r w:rsidR="004B1C1E">
        <w:rPr>
          <w:rFonts w:eastAsia="宋体" w:hint="eastAsia"/>
          <w:color w:val="000000"/>
          <w:kern w:val="2"/>
        </w:rPr>
        <w:t>本次限售股份可上市流通数量为</w:t>
      </w:r>
      <w:r w:rsidR="004B1C1E" w:rsidRPr="00250963">
        <w:rPr>
          <w:rFonts w:eastAsia="宋体" w:hint="eastAsia"/>
          <w:color w:val="000000"/>
          <w:kern w:val="2"/>
        </w:rPr>
        <w:t>79,671,108</w:t>
      </w:r>
      <w:r w:rsidR="004B1C1E">
        <w:rPr>
          <w:rFonts w:eastAsia="宋体" w:hint="eastAsia"/>
          <w:color w:val="000000"/>
          <w:kern w:val="2"/>
        </w:rPr>
        <w:t>股，占公司总股本的</w:t>
      </w:r>
      <w:r w:rsidR="004B1C1E" w:rsidRPr="00250963">
        <w:rPr>
          <w:rFonts w:eastAsia="宋体"/>
          <w:color w:val="000000"/>
          <w:kern w:val="2"/>
        </w:rPr>
        <w:t>22.5916%</w:t>
      </w:r>
      <w:r w:rsidR="004B1C1E" w:rsidRPr="00250963">
        <w:rPr>
          <w:rFonts w:eastAsia="宋体"/>
          <w:color w:val="000000"/>
          <w:kern w:val="2"/>
        </w:rPr>
        <w:t>。</w:t>
      </w:r>
    </w:p>
    <w:p w14:paraId="3B0448CA" w14:textId="77777777" w:rsidR="004B1C1E" w:rsidRPr="00833590" w:rsidRDefault="004B1C1E" w:rsidP="004B1C1E">
      <w:pPr>
        <w:autoSpaceDE/>
        <w:autoSpaceDN/>
        <w:adjustRightInd/>
        <w:spacing w:beforeLines="50" w:before="156" w:afterLines="50" w:after="156" w:line="360" w:lineRule="auto"/>
        <w:ind w:firstLineChars="200" w:firstLine="480"/>
        <w:jc w:val="both"/>
        <w:rPr>
          <w:rFonts w:eastAsia="宋体"/>
          <w:color w:val="000000"/>
          <w:kern w:val="2"/>
        </w:rPr>
      </w:pPr>
      <w:r>
        <w:rPr>
          <w:rFonts w:eastAsia="宋体"/>
          <w:color w:val="000000"/>
          <w:kern w:val="2"/>
        </w:rPr>
        <w:t>3</w:t>
      </w:r>
      <w:r w:rsidRPr="00833590">
        <w:rPr>
          <w:rFonts w:eastAsia="宋体" w:hint="eastAsia"/>
          <w:color w:val="000000"/>
          <w:kern w:val="2"/>
        </w:rPr>
        <w:t>、本次限售股上市流通情况如下：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740"/>
        <w:gridCol w:w="1276"/>
        <w:gridCol w:w="1161"/>
        <w:gridCol w:w="1410"/>
        <w:gridCol w:w="1261"/>
      </w:tblGrid>
      <w:tr w:rsidR="004B1C1E" w:rsidRPr="00C20DFA" w14:paraId="1F5A18EB" w14:textId="77777777" w:rsidTr="007C040B">
        <w:trPr>
          <w:jc w:val="center"/>
        </w:trPr>
        <w:tc>
          <w:tcPr>
            <w:tcW w:w="448" w:type="dxa"/>
            <w:vAlign w:val="center"/>
          </w:tcPr>
          <w:p w14:paraId="2E692E0C" w14:textId="77777777" w:rsidR="004B1C1E" w:rsidRPr="00C20DFA" w:rsidRDefault="004B1C1E" w:rsidP="00E953E0">
            <w:pPr>
              <w:autoSpaceDE/>
              <w:autoSpaceDN/>
              <w:adjustRightInd/>
              <w:jc w:val="center"/>
              <w:rPr>
                <w:rFonts w:ascii="宋体" w:eastAsia="宋体" w:hAnsi="宋体"/>
                <w:b/>
                <w:kern w:val="2"/>
                <w:sz w:val="21"/>
                <w:szCs w:val="21"/>
              </w:rPr>
            </w:pPr>
            <w:r w:rsidRPr="00C20DFA">
              <w:rPr>
                <w:rFonts w:ascii="宋体" w:eastAsia="宋体" w:hAnsi="宋体"/>
                <w:b/>
                <w:kern w:val="2"/>
                <w:sz w:val="21"/>
                <w:szCs w:val="21"/>
              </w:rPr>
              <w:t>序号</w:t>
            </w:r>
          </w:p>
        </w:tc>
        <w:tc>
          <w:tcPr>
            <w:tcW w:w="2740" w:type="dxa"/>
            <w:vAlign w:val="center"/>
          </w:tcPr>
          <w:p w14:paraId="141852D6" w14:textId="77777777" w:rsidR="004B1C1E" w:rsidRPr="00C20DFA" w:rsidRDefault="004B1C1E" w:rsidP="00E953E0">
            <w:pPr>
              <w:autoSpaceDE/>
              <w:autoSpaceDN/>
              <w:adjustRightInd/>
              <w:jc w:val="center"/>
              <w:rPr>
                <w:rFonts w:ascii="宋体" w:eastAsia="宋体" w:hAnsi="宋体"/>
                <w:b/>
                <w:kern w:val="2"/>
                <w:sz w:val="21"/>
                <w:szCs w:val="21"/>
              </w:rPr>
            </w:pPr>
            <w:r w:rsidRPr="00C20DFA">
              <w:rPr>
                <w:rFonts w:ascii="宋体" w:eastAsia="宋体" w:hAnsi="宋体"/>
                <w:b/>
                <w:kern w:val="2"/>
                <w:sz w:val="21"/>
                <w:szCs w:val="21"/>
              </w:rPr>
              <w:t>限售股份持有人名称</w:t>
            </w:r>
          </w:p>
        </w:tc>
        <w:tc>
          <w:tcPr>
            <w:tcW w:w="1276" w:type="dxa"/>
            <w:vAlign w:val="center"/>
          </w:tcPr>
          <w:p w14:paraId="042E925E" w14:textId="77777777" w:rsidR="004B1C1E" w:rsidRPr="00C20DFA" w:rsidRDefault="004B1C1E" w:rsidP="00E953E0">
            <w:pPr>
              <w:autoSpaceDE/>
              <w:autoSpaceDN/>
              <w:adjustRightInd/>
              <w:jc w:val="center"/>
              <w:rPr>
                <w:rFonts w:ascii="宋体" w:eastAsia="宋体" w:hAnsi="宋体"/>
                <w:b/>
                <w:kern w:val="2"/>
                <w:sz w:val="21"/>
                <w:szCs w:val="21"/>
              </w:rPr>
            </w:pPr>
            <w:r w:rsidRPr="00C20DFA">
              <w:rPr>
                <w:rFonts w:ascii="宋体" w:eastAsia="宋体" w:hAnsi="宋体"/>
                <w:b/>
                <w:kern w:val="2"/>
                <w:sz w:val="21"/>
                <w:szCs w:val="21"/>
              </w:rPr>
              <w:t>持有限</w:t>
            </w:r>
            <w:proofErr w:type="gramStart"/>
            <w:r w:rsidRPr="00C20DFA">
              <w:rPr>
                <w:rFonts w:ascii="宋体" w:eastAsia="宋体" w:hAnsi="宋体"/>
                <w:b/>
                <w:kern w:val="2"/>
                <w:sz w:val="21"/>
                <w:szCs w:val="21"/>
              </w:rPr>
              <w:t>售股份</w:t>
            </w:r>
            <w:proofErr w:type="gramEnd"/>
            <w:r w:rsidRPr="00C20DFA">
              <w:rPr>
                <w:rFonts w:ascii="宋体" w:eastAsia="宋体" w:hAnsi="宋体"/>
                <w:b/>
                <w:kern w:val="2"/>
                <w:sz w:val="21"/>
                <w:szCs w:val="21"/>
              </w:rPr>
              <w:t>数（股）</w:t>
            </w:r>
          </w:p>
        </w:tc>
        <w:tc>
          <w:tcPr>
            <w:tcW w:w="1161" w:type="dxa"/>
            <w:vAlign w:val="center"/>
          </w:tcPr>
          <w:p w14:paraId="09B1E396" w14:textId="44044B06" w:rsidR="004B1C1E" w:rsidRPr="00C20DFA" w:rsidRDefault="00304C88" w:rsidP="00E953E0">
            <w:pPr>
              <w:autoSpaceDE/>
              <w:autoSpaceDN/>
              <w:adjustRightInd/>
              <w:jc w:val="center"/>
              <w:rPr>
                <w:rFonts w:ascii="宋体" w:eastAsia="宋体" w:hAnsi="宋体"/>
                <w:b/>
                <w:kern w:val="2"/>
                <w:sz w:val="21"/>
                <w:szCs w:val="21"/>
              </w:rPr>
            </w:pPr>
            <w:r>
              <w:rPr>
                <w:rFonts w:ascii="宋体" w:eastAsia="宋体" w:hAnsi="宋体" w:hint="eastAsia"/>
                <w:b/>
                <w:kern w:val="2"/>
                <w:sz w:val="21"/>
                <w:szCs w:val="21"/>
              </w:rPr>
              <w:t>本次解除限售股份数量</w:t>
            </w:r>
            <w:r w:rsidR="004B1C1E" w:rsidRPr="00C20DFA">
              <w:rPr>
                <w:rFonts w:ascii="宋体" w:eastAsia="宋体" w:hAnsi="宋体"/>
                <w:b/>
                <w:kern w:val="2"/>
                <w:sz w:val="21"/>
                <w:szCs w:val="21"/>
              </w:rPr>
              <w:t>（股）</w:t>
            </w:r>
          </w:p>
        </w:tc>
        <w:tc>
          <w:tcPr>
            <w:tcW w:w="1410" w:type="dxa"/>
            <w:vAlign w:val="center"/>
          </w:tcPr>
          <w:p w14:paraId="0874B741" w14:textId="2359F424" w:rsidR="004B1C1E" w:rsidRPr="00C20DFA" w:rsidRDefault="00304C88" w:rsidP="00E953E0">
            <w:pPr>
              <w:autoSpaceDE/>
              <w:autoSpaceDN/>
              <w:adjustRightInd/>
              <w:jc w:val="center"/>
              <w:rPr>
                <w:rFonts w:ascii="宋体" w:eastAsia="宋体" w:hAnsi="宋体"/>
                <w:b/>
                <w:kern w:val="2"/>
                <w:sz w:val="21"/>
                <w:szCs w:val="21"/>
              </w:rPr>
            </w:pPr>
            <w:r>
              <w:rPr>
                <w:rFonts w:ascii="宋体" w:eastAsia="宋体" w:hAnsi="宋体" w:hint="eastAsia"/>
                <w:b/>
                <w:kern w:val="2"/>
                <w:sz w:val="21"/>
                <w:szCs w:val="21"/>
              </w:rPr>
              <w:t>本次解除限售</w:t>
            </w:r>
            <w:r w:rsidR="004B1C1E" w:rsidRPr="00C20DFA">
              <w:rPr>
                <w:rFonts w:ascii="宋体" w:eastAsia="宋体" w:hAnsi="宋体"/>
                <w:b/>
                <w:kern w:val="2"/>
                <w:sz w:val="21"/>
                <w:szCs w:val="21"/>
              </w:rPr>
              <w:t>股数占公司总股本的比例</w:t>
            </w:r>
          </w:p>
        </w:tc>
        <w:tc>
          <w:tcPr>
            <w:tcW w:w="1261" w:type="dxa"/>
            <w:vAlign w:val="center"/>
          </w:tcPr>
          <w:p w14:paraId="00A6F037" w14:textId="77777777" w:rsidR="004B1C1E" w:rsidRPr="00C20DFA" w:rsidRDefault="004B1C1E" w:rsidP="00E953E0">
            <w:pPr>
              <w:autoSpaceDE/>
              <w:autoSpaceDN/>
              <w:adjustRightInd/>
              <w:jc w:val="center"/>
              <w:rPr>
                <w:rFonts w:ascii="宋体" w:eastAsia="宋体" w:hAnsi="宋体"/>
                <w:b/>
                <w:kern w:val="2"/>
                <w:sz w:val="21"/>
                <w:szCs w:val="21"/>
              </w:rPr>
            </w:pPr>
            <w:r w:rsidRPr="00C20DFA">
              <w:rPr>
                <w:rFonts w:ascii="宋体" w:eastAsia="宋体" w:hAnsi="宋体"/>
                <w:b/>
                <w:kern w:val="2"/>
                <w:sz w:val="21"/>
                <w:szCs w:val="21"/>
              </w:rPr>
              <w:t>冻结的股份数量（股）</w:t>
            </w:r>
          </w:p>
        </w:tc>
      </w:tr>
      <w:tr w:rsidR="004B1C1E" w:rsidRPr="00C20DFA" w14:paraId="2214F97C" w14:textId="77777777" w:rsidTr="007C040B">
        <w:trPr>
          <w:jc w:val="center"/>
        </w:trPr>
        <w:tc>
          <w:tcPr>
            <w:tcW w:w="448" w:type="dxa"/>
            <w:vAlign w:val="center"/>
          </w:tcPr>
          <w:p w14:paraId="5E7AA5EB"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kern w:val="2"/>
                <w:sz w:val="21"/>
                <w:szCs w:val="21"/>
              </w:rPr>
              <w:t>1</w:t>
            </w:r>
          </w:p>
        </w:tc>
        <w:tc>
          <w:tcPr>
            <w:tcW w:w="2740" w:type="dxa"/>
            <w:vAlign w:val="center"/>
          </w:tcPr>
          <w:p w14:paraId="223C16B5"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kern w:val="2"/>
                <w:sz w:val="21"/>
                <w:szCs w:val="21"/>
              </w:rPr>
              <w:t>北京宏儒和</w:t>
            </w:r>
            <w:proofErr w:type="gramStart"/>
            <w:r w:rsidRPr="00C20DFA">
              <w:rPr>
                <w:rFonts w:ascii="宋体" w:eastAsia="宋体" w:hAnsi="宋体"/>
                <w:kern w:val="2"/>
                <w:sz w:val="21"/>
                <w:szCs w:val="21"/>
              </w:rPr>
              <w:t>愉</w:t>
            </w:r>
            <w:proofErr w:type="gramEnd"/>
            <w:r w:rsidRPr="00C20DFA">
              <w:rPr>
                <w:rFonts w:ascii="宋体" w:eastAsia="宋体" w:hAnsi="宋体"/>
                <w:kern w:val="2"/>
                <w:sz w:val="21"/>
                <w:szCs w:val="21"/>
              </w:rPr>
              <w:t>投资管理有限公司－苏州弘德源投资管理中心（有限合伙）</w:t>
            </w:r>
          </w:p>
        </w:tc>
        <w:tc>
          <w:tcPr>
            <w:tcW w:w="1276" w:type="dxa"/>
            <w:vAlign w:val="center"/>
          </w:tcPr>
          <w:p w14:paraId="763FCFF4"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26</w:t>
            </w:r>
            <w:r w:rsidRPr="00C20DFA">
              <w:rPr>
                <w:rFonts w:eastAsia="宋体"/>
                <w:kern w:val="2"/>
                <w:sz w:val="21"/>
                <w:szCs w:val="21"/>
              </w:rPr>
              <w:t>,</w:t>
            </w:r>
            <w:r w:rsidRPr="00C20DFA">
              <w:rPr>
                <w:rFonts w:eastAsia="宋体"/>
                <w:color w:val="000000"/>
                <w:kern w:val="2"/>
                <w:sz w:val="21"/>
                <w:szCs w:val="21"/>
              </w:rPr>
              <w:t>666</w:t>
            </w:r>
            <w:r w:rsidRPr="00C20DFA">
              <w:rPr>
                <w:rFonts w:eastAsia="宋体"/>
                <w:kern w:val="2"/>
                <w:sz w:val="21"/>
                <w:szCs w:val="21"/>
              </w:rPr>
              <w:t>,</w:t>
            </w:r>
            <w:r w:rsidRPr="00C20DFA">
              <w:rPr>
                <w:rFonts w:eastAsia="宋体"/>
                <w:color w:val="000000"/>
                <w:kern w:val="2"/>
                <w:sz w:val="21"/>
                <w:szCs w:val="21"/>
              </w:rPr>
              <w:t>668</w:t>
            </w:r>
          </w:p>
        </w:tc>
        <w:tc>
          <w:tcPr>
            <w:tcW w:w="1161" w:type="dxa"/>
            <w:vAlign w:val="center"/>
          </w:tcPr>
          <w:p w14:paraId="0919B84F"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26</w:t>
            </w:r>
            <w:r w:rsidRPr="00C20DFA">
              <w:rPr>
                <w:rFonts w:eastAsia="宋体"/>
                <w:kern w:val="2"/>
                <w:sz w:val="21"/>
                <w:szCs w:val="21"/>
              </w:rPr>
              <w:t>,</w:t>
            </w:r>
            <w:r w:rsidRPr="00C20DFA">
              <w:rPr>
                <w:rFonts w:eastAsia="宋体"/>
                <w:color w:val="000000"/>
                <w:kern w:val="2"/>
                <w:sz w:val="21"/>
                <w:szCs w:val="21"/>
              </w:rPr>
              <w:t>666</w:t>
            </w:r>
            <w:r w:rsidRPr="00C20DFA">
              <w:rPr>
                <w:rFonts w:eastAsia="宋体"/>
                <w:kern w:val="2"/>
                <w:sz w:val="21"/>
                <w:szCs w:val="21"/>
              </w:rPr>
              <w:t>,</w:t>
            </w:r>
            <w:r w:rsidRPr="00C20DFA">
              <w:rPr>
                <w:rFonts w:eastAsia="宋体"/>
                <w:color w:val="000000"/>
                <w:kern w:val="2"/>
                <w:sz w:val="21"/>
                <w:szCs w:val="21"/>
              </w:rPr>
              <w:t>668</w:t>
            </w:r>
          </w:p>
        </w:tc>
        <w:tc>
          <w:tcPr>
            <w:tcW w:w="1410" w:type="dxa"/>
            <w:vAlign w:val="center"/>
          </w:tcPr>
          <w:p w14:paraId="3AC05B22"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7.5616%</w:t>
            </w:r>
          </w:p>
        </w:tc>
        <w:tc>
          <w:tcPr>
            <w:tcW w:w="1261" w:type="dxa"/>
            <w:vAlign w:val="center"/>
          </w:tcPr>
          <w:p w14:paraId="0074F62E" w14:textId="77777777" w:rsidR="004B1C1E" w:rsidRPr="00C20DFA" w:rsidRDefault="004B1C1E" w:rsidP="00E953E0">
            <w:pPr>
              <w:autoSpaceDE/>
              <w:autoSpaceDN/>
              <w:adjustRightInd/>
              <w:jc w:val="center"/>
              <w:rPr>
                <w:rFonts w:eastAsia="宋体"/>
                <w:kern w:val="2"/>
                <w:sz w:val="21"/>
                <w:szCs w:val="21"/>
              </w:rPr>
            </w:pPr>
            <w:r w:rsidRPr="00C20DFA">
              <w:rPr>
                <w:rFonts w:eastAsia="宋体"/>
                <w:kern w:val="2"/>
                <w:sz w:val="21"/>
                <w:szCs w:val="21"/>
              </w:rPr>
              <w:t>22,900,000</w:t>
            </w:r>
          </w:p>
        </w:tc>
      </w:tr>
      <w:tr w:rsidR="004B1C1E" w:rsidRPr="00C20DFA" w14:paraId="35A4061A" w14:textId="77777777" w:rsidTr="007C040B">
        <w:trPr>
          <w:jc w:val="center"/>
        </w:trPr>
        <w:tc>
          <w:tcPr>
            <w:tcW w:w="448" w:type="dxa"/>
            <w:vAlign w:val="center"/>
          </w:tcPr>
          <w:p w14:paraId="19B3DB6C" w14:textId="77777777" w:rsidR="004B1C1E" w:rsidRPr="00B93701" w:rsidRDefault="004B1C1E" w:rsidP="00E953E0">
            <w:pPr>
              <w:autoSpaceDE/>
              <w:autoSpaceDN/>
              <w:adjustRightInd/>
              <w:jc w:val="center"/>
              <w:rPr>
                <w:rFonts w:ascii="宋体" w:eastAsia="宋体" w:hAnsi="宋体"/>
                <w:kern w:val="2"/>
                <w:sz w:val="21"/>
                <w:szCs w:val="21"/>
              </w:rPr>
            </w:pPr>
            <w:r w:rsidRPr="00B93701">
              <w:rPr>
                <w:rFonts w:ascii="宋体" w:eastAsia="宋体" w:hAnsi="宋体"/>
                <w:kern w:val="2"/>
                <w:sz w:val="21"/>
                <w:szCs w:val="21"/>
              </w:rPr>
              <w:t>2</w:t>
            </w:r>
          </w:p>
        </w:tc>
        <w:tc>
          <w:tcPr>
            <w:tcW w:w="2740" w:type="dxa"/>
            <w:vAlign w:val="center"/>
          </w:tcPr>
          <w:p w14:paraId="23F58741" w14:textId="77777777" w:rsidR="004B1C1E" w:rsidRPr="00B93701" w:rsidRDefault="004B1C1E" w:rsidP="00E953E0">
            <w:pPr>
              <w:autoSpaceDE/>
              <w:autoSpaceDN/>
              <w:adjustRightInd/>
              <w:jc w:val="center"/>
              <w:rPr>
                <w:rFonts w:ascii="宋体" w:eastAsia="宋体" w:hAnsi="宋体"/>
                <w:kern w:val="2"/>
                <w:sz w:val="21"/>
                <w:szCs w:val="21"/>
              </w:rPr>
            </w:pPr>
            <w:r w:rsidRPr="00B93701">
              <w:rPr>
                <w:rFonts w:ascii="宋体" w:eastAsia="宋体" w:hAnsi="宋体" w:hint="eastAsia"/>
                <w:color w:val="000000"/>
                <w:kern w:val="2"/>
                <w:sz w:val="21"/>
                <w:szCs w:val="21"/>
              </w:rPr>
              <w:t>李华青</w:t>
            </w:r>
          </w:p>
        </w:tc>
        <w:tc>
          <w:tcPr>
            <w:tcW w:w="1276" w:type="dxa"/>
            <w:vAlign w:val="center"/>
          </w:tcPr>
          <w:p w14:paraId="1D528F9C" w14:textId="77777777" w:rsidR="004B1C1E" w:rsidRPr="00B93701" w:rsidRDefault="004B1C1E" w:rsidP="00E953E0">
            <w:pPr>
              <w:autoSpaceDE/>
              <w:autoSpaceDN/>
              <w:adjustRightInd/>
              <w:contextualSpacing/>
              <w:jc w:val="center"/>
              <w:rPr>
                <w:rFonts w:eastAsia="宋体"/>
                <w:color w:val="000000"/>
                <w:kern w:val="2"/>
                <w:sz w:val="21"/>
                <w:szCs w:val="21"/>
              </w:rPr>
            </w:pPr>
            <w:r w:rsidRPr="00B93701">
              <w:rPr>
                <w:rFonts w:eastAsia="宋体"/>
                <w:color w:val="000000"/>
                <w:kern w:val="2"/>
                <w:sz w:val="21"/>
                <w:szCs w:val="21"/>
              </w:rPr>
              <w:t>22</w:t>
            </w:r>
            <w:r w:rsidRPr="00B93701">
              <w:rPr>
                <w:rFonts w:eastAsia="宋体"/>
                <w:kern w:val="2"/>
                <w:sz w:val="21"/>
                <w:szCs w:val="21"/>
              </w:rPr>
              <w:t>,</w:t>
            </w:r>
            <w:r w:rsidRPr="00B93701">
              <w:rPr>
                <w:rFonts w:eastAsia="宋体"/>
                <w:color w:val="000000"/>
                <w:kern w:val="2"/>
                <w:sz w:val="21"/>
                <w:szCs w:val="21"/>
              </w:rPr>
              <w:t>619</w:t>
            </w:r>
            <w:r w:rsidRPr="00B93701">
              <w:rPr>
                <w:rFonts w:eastAsia="宋体"/>
                <w:kern w:val="2"/>
                <w:sz w:val="21"/>
                <w:szCs w:val="21"/>
              </w:rPr>
              <w:t>,</w:t>
            </w:r>
            <w:r w:rsidRPr="00B93701">
              <w:rPr>
                <w:rFonts w:eastAsia="宋体"/>
                <w:color w:val="000000"/>
                <w:kern w:val="2"/>
                <w:sz w:val="21"/>
                <w:szCs w:val="21"/>
              </w:rPr>
              <w:t>999</w:t>
            </w:r>
          </w:p>
        </w:tc>
        <w:tc>
          <w:tcPr>
            <w:tcW w:w="1161" w:type="dxa"/>
            <w:vAlign w:val="center"/>
          </w:tcPr>
          <w:p w14:paraId="035C1E58" w14:textId="77777777" w:rsidR="004B1C1E" w:rsidRPr="00B93701" w:rsidRDefault="004B1C1E" w:rsidP="00E953E0">
            <w:pPr>
              <w:autoSpaceDE/>
              <w:autoSpaceDN/>
              <w:adjustRightInd/>
              <w:contextualSpacing/>
              <w:jc w:val="center"/>
              <w:rPr>
                <w:rFonts w:eastAsia="宋体"/>
                <w:color w:val="000000"/>
                <w:kern w:val="2"/>
                <w:sz w:val="21"/>
                <w:szCs w:val="21"/>
              </w:rPr>
            </w:pPr>
            <w:r w:rsidRPr="00B93701">
              <w:rPr>
                <w:rFonts w:eastAsia="宋体"/>
                <w:color w:val="000000"/>
                <w:kern w:val="2"/>
                <w:sz w:val="21"/>
                <w:szCs w:val="21"/>
              </w:rPr>
              <w:t>22</w:t>
            </w:r>
            <w:r w:rsidRPr="00B93701">
              <w:rPr>
                <w:rFonts w:eastAsia="宋体"/>
                <w:kern w:val="2"/>
                <w:sz w:val="21"/>
                <w:szCs w:val="21"/>
              </w:rPr>
              <w:t>,</w:t>
            </w:r>
            <w:r w:rsidRPr="00B93701">
              <w:rPr>
                <w:rFonts w:eastAsia="宋体"/>
                <w:color w:val="000000"/>
                <w:kern w:val="2"/>
                <w:sz w:val="21"/>
                <w:szCs w:val="21"/>
              </w:rPr>
              <w:t>619</w:t>
            </w:r>
            <w:r w:rsidRPr="00B93701">
              <w:rPr>
                <w:rFonts w:eastAsia="宋体"/>
                <w:kern w:val="2"/>
                <w:sz w:val="21"/>
                <w:szCs w:val="21"/>
              </w:rPr>
              <w:t>,</w:t>
            </w:r>
            <w:r w:rsidRPr="00B93701">
              <w:rPr>
                <w:rFonts w:eastAsia="宋体"/>
                <w:color w:val="000000"/>
                <w:kern w:val="2"/>
                <w:sz w:val="21"/>
                <w:szCs w:val="21"/>
              </w:rPr>
              <w:t>999</w:t>
            </w:r>
          </w:p>
        </w:tc>
        <w:tc>
          <w:tcPr>
            <w:tcW w:w="1410" w:type="dxa"/>
            <w:vAlign w:val="center"/>
          </w:tcPr>
          <w:p w14:paraId="0004B674" w14:textId="77777777" w:rsidR="004B1C1E" w:rsidRPr="00B93701" w:rsidRDefault="004B1C1E" w:rsidP="00E953E0">
            <w:pPr>
              <w:autoSpaceDE/>
              <w:autoSpaceDN/>
              <w:adjustRightInd/>
              <w:contextualSpacing/>
              <w:jc w:val="center"/>
              <w:rPr>
                <w:rFonts w:eastAsia="宋体"/>
                <w:color w:val="000000"/>
                <w:kern w:val="2"/>
                <w:sz w:val="21"/>
                <w:szCs w:val="21"/>
              </w:rPr>
            </w:pPr>
            <w:r w:rsidRPr="00B93701">
              <w:rPr>
                <w:rFonts w:eastAsia="宋体"/>
                <w:color w:val="000000"/>
                <w:kern w:val="2"/>
                <w:sz w:val="21"/>
                <w:szCs w:val="21"/>
              </w:rPr>
              <w:t>6.4141%</w:t>
            </w:r>
          </w:p>
        </w:tc>
        <w:tc>
          <w:tcPr>
            <w:tcW w:w="1261" w:type="dxa"/>
            <w:vAlign w:val="center"/>
          </w:tcPr>
          <w:p w14:paraId="4FD83CDF" w14:textId="77777777" w:rsidR="004B1C1E" w:rsidRPr="00B93701" w:rsidRDefault="004B1C1E" w:rsidP="00E953E0">
            <w:pPr>
              <w:autoSpaceDE/>
              <w:autoSpaceDN/>
              <w:adjustRightInd/>
              <w:jc w:val="center"/>
              <w:rPr>
                <w:rFonts w:eastAsia="宋体"/>
                <w:kern w:val="2"/>
                <w:sz w:val="21"/>
                <w:szCs w:val="21"/>
              </w:rPr>
            </w:pPr>
            <w:r w:rsidRPr="00B93701">
              <w:rPr>
                <w:rFonts w:eastAsia="宋体"/>
                <w:kern w:val="2"/>
                <w:sz w:val="21"/>
                <w:szCs w:val="21"/>
              </w:rPr>
              <w:t>22,619,895</w:t>
            </w:r>
          </w:p>
        </w:tc>
      </w:tr>
      <w:tr w:rsidR="004B1C1E" w:rsidRPr="00C20DFA" w14:paraId="19C3E353" w14:textId="77777777" w:rsidTr="007C040B">
        <w:trPr>
          <w:jc w:val="center"/>
        </w:trPr>
        <w:tc>
          <w:tcPr>
            <w:tcW w:w="448" w:type="dxa"/>
            <w:vAlign w:val="center"/>
          </w:tcPr>
          <w:p w14:paraId="708ADD3F"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kern w:val="2"/>
                <w:sz w:val="21"/>
                <w:szCs w:val="21"/>
              </w:rPr>
              <w:t>3</w:t>
            </w:r>
          </w:p>
        </w:tc>
        <w:tc>
          <w:tcPr>
            <w:tcW w:w="2740" w:type="dxa"/>
            <w:vAlign w:val="center"/>
          </w:tcPr>
          <w:p w14:paraId="1A56B6DF"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color w:val="000000"/>
                <w:kern w:val="2"/>
                <w:sz w:val="21"/>
                <w:szCs w:val="21"/>
              </w:rPr>
              <w:t>厦门时则股权投资管理合伙企业（有限合伙）</w:t>
            </w:r>
          </w:p>
        </w:tc>
        <w:tc>
          <w:tcPr>
            <w:tcW w:w="1276" w:type="dxa"/>
            <w:vAlign w:val="center"/>
          </w:tcPr>
          <w:p w14:paraId="0BB23B98"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8</w:t>
            </w:r>
            <w:r w:rsidRPr="00C20DFA">
              <w:rPr>
                <w:rFonts w:eastAsia="宋体"/>
                <w:kern w:val="2"/>
                <w:sz w:val="21"/>
                <w:szCs w:val="21"/>
              </w:rPr>
              <w:t>,</w:t>
            </w:r>
            <w:r w:rsidRPr="00C20DFA">
              <w:rPr>
                <w:rFonts w:eastAsia="宋体"/>
                <w:color w:val="000000"/>
                <w:kern w:val="2"/>
                <w:sz w:val="21"/>
                <w:szCs w:val="21"/>
              </w:rPr>
              <w:t>888</w:t>
            </w:r>
            <w:r w:rsidRPr="00C20DFA">
              <w:rPr>
                <w:rFonts w:eastAsia="宋体"/>
                <w:kern w:val="2"/>
                <w:sz w:val="21"/>
                <w:szCs w:val="21"/>
              </w:rPr>
              <w:t>,</w:t>
            </w:r>
            <w:r w:rsidRPr="00C20DFA">
              <w:rPr>
                <w:rFonts w:eastAsia="宋体"/>
                <w:color w:val="000000"/>
                <w:kern w:val="2"/>
                <w:sz w:val="21"/>
                <w:szCs w:val="21"/>
              </w:rPr>
              <w:t>890</w:t>
            </w:r>
          </w:p>
        </w:tc>
        <w:tc>
          <w:tcPr>
            <w:tcW w:w="1161" w:type="dxa"/>
            <w:vAlign w:val="center"/>
          </w:tcPr>
          <w:p w14:paraId="4FA4DAA2"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8</w:t>
            </w:r>
            <w:r w:rsidRPr="00C20DFA">
              <w:rPr>
                <w:rFonts w:eastAsia="宋体"/>
                <w:kern w:val="2"/>
                <w:sz w:val="21"/>
                <w:szCs w:val="21"/>
              </w:rPr>
              <w:t>,</w:t>
            </w:r>
            <w:r w:rsidRPr="00C20DFA">
              <w:rPr>
                <w:rFonts w:eastAsia="宋体"/>
                <w:color w:val="000000"/>
                <w:kern w:val="2"/>
                <w:sz w:val="21"/>
                <w:szCs w:val="21"/>
              </w:rPr>
              <w:t>888</w:t>
            </w:r>
            <w:r w:rsidRPr="00C20DFA">
              <w:rPr>
                <w:rFonts w:eastAsia="宋体"/>
                <w:kern w:val="2"/>
                <w:sz w:val="21"/>
                <w:szCs w:val="21"/>
              </w:rPr>
              <w:t>,</w:t>
            </w:r>
            <w:r w:rsidRPr="00C20DFA">
              <w:rPr>
                <w:rFonts w:eastAsia="宋体"/>
                <w:color w:val="000000"/>
                <w:kern w:val="2"/>
                <w:sz w:val="21"/>
                <w:szCs w:val="21"/>
              </w:rPr>
              <w:t>890</w:t>
            </w:r>
          </w:p>
        </w:tc>
        <w:tc>
          <w:tcPr>
            <w:tcW w:w="1410" w:type="dxa"/>
            <w:vAlign w:val="center"/>
          </w:tcPr>
          <w:p w14:paraId="02645D56"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2.5205%</w:t>
            </w:r>
          </w:p>
        </w:tc>
        <w:tc>
          <w:tcPr>
            <w:tcW w:w="1261" w:type="dxa"/>
            <w:vAlign w:val="center"/>
          </w:tcPr>
          <w:p w14:paraId="5F5D4F9B" w14:textId="77777777" w:rsidR="004B1C1E" w:rsidRPr="00C20DFA" w:rsidRDefault="004B1C1E" w:rsidP="00E953E0">
            <w:pPr>
              <w:autoSpaceDE/>
              <w:autoSpaceDN/>
              <w:adjustRightInd/>
              <w:jc w:val="center"/>
              <w:rPr>
                <w:rFonts w:eastAsia="宋体"/>
                <w:kern w:val="2"/>
                <w:sz w:val="21"/>
                <w:szCs w:val="21"/>
              </w:rPr>
            </w:pPr>
            <w:r w:rsidRPr="00C20DFA">
              <w:rPr>
                <w:rFonts w:eastAsia="宋体"/>
                <w:kern w:val="2"/>
                <w:sz w:val="21"/>
                <w:szCs w:val="21"/>
              </w:rPr>
              <w:t>8,888,690</w:t>
            </w:r>
          </w:p>
        </w:tc>
      </w:tr>
      <w:tr w:rsidR="004B1C1E" w:rsidRPr="00C20DFA" w14:paraId="635CA807" w14:textId="77777777" w:rsidTr="007C040B">
        <w:trPr>
          <w:jc w:val="center"/>
        </w:trPr>
        <w:tc>
          <w:tcPr>
            <w:tcW w:w="448" w:type="dxa"/>
            <w:vAlign w:val="center"/>
          </w:tcPr>
          <w:p w14:paraId="0AF4B4DB"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kern w:val="2"/>
                <w:sz w:val="21"/>
                <w:szCs w:val="21"/>
              </w:rPr>
              <w:t>4</w:t>
            </w:r>
          </w:p>
        </w:tc>
        <w:tc>
          <w:tcPr>
            <w:tcW w:w="2740" w:type="dxa"/>
            <w:vAlign w:val="center"/>
          </w:tcPr>
          <w:p w14:paraId="68CAF6E5"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color w:val="000000"/>
                <w:kern w:val="2"/>
                <w:sz w:val="21"/>
                <w:szCs w:val="21"/>
              </w:rPr>
              <w:t>石家庄合力投资咨询中心（有限合伙）</w:t>
            </w:r>
          </w:p>
        </w:tc>
        <w:tc>
          <w:tcPr>
            <w:tcW w:w="1276" w:type="dxa"/>
            <w:vAlign w:val="center"/>
          </w:tcPr>
          <w:p w14:paraId="4D6E9804"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6</w:t>
            </w:r>
            <w:r w:rsidRPr="00C20DFA">
              <w:rPr>
                <w:rFonts w:eastAsia="宋体"/>
                <w:kern w:val="2"/>
                <w:sz w:val="21"/>
                <w:szCs w:val="21"/>
              </w:rPr>
              <w:t>,</w:t>
            </w:r>
            <w:r w:rsidRPr="00C20DFA">
              <w:rPr>
                <w:rFonts w:eastAsia="宋体"/>
                <w:color w:val="000000"/>
                <w:kern w:val="2"/>
                <w:sz w:val="21"/>
                <w:szCs w:val="21"/>
              </w:rPr>
              <w:t>444</w:t>
            </w:r>
            <w:r w:rsidRPr="00C20DFA">
              <w:rPr>
                <w:rFonts w:eastAsia="宋体"/>
                <w:kern w:val="2"/>
                <w:sz w:val="21"/>
                <w:szCs w:val="21"/>
              </w:rPr>
              <w:t>,</w:t>
            </w:r>
            <w:r w:rsidRPr="00C20DFA">
              <w:rPr>
                <w:rFonts w:eastAsia="宋体"/>
                <w:color w:val="000000"/>
                <w:kern w:val="2"/>
                <w:sz w:val="21"/>
                <w:szCs w:val="21"/>
              </w:rPr>
              <w:t>444</w:t>
            </w:r>
          </w:p>
        </w:tc>
        <w:tc>
          <w:tcPr>
            <w:tcW w:w="1161" w:type="dxa"/>
            <w:vAlign w:val="center"/>
          </w:tcPr>
          <w:p w14:paraId="26CAAFB7"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6</w:t>
            </w:r>
            <w:r w:rsidRPr="00C20DFA">
              <w:rPr>
                <w:rFonts w:eastAsia="宋体"/>
                <w:kern w:val="2"/>
                <w:sz w:val="21"/>
                <w:szCs w:val="21"/>
              </w:rPr>
              <w:t>,</w:t>
            </w:r>
            <w:r w:rsidRPr="00C20DFA">
              <w:rPr>
                <w:rFonts w:eastAsia="宋体"/>
                <w:color w:val="000000"/>
                <w:kern w:val="2"/>
                <w:sz w:val="21"/>
                <w:szCs w:val="21"/>
              </w:rPr>
              <w:t>444</w:t>
            </w:r>
            <w:r w:rsidRPr="00C20DFA">
              <w:rPr>
                <w:rFonts w:eastAsia="宋体"/>
                <w:kern w:val="2"/>
                <w:sz w:val="21"/>
                <w:szCs w:val="21"/>
              </w:rPr>
              <w:t>,</w:t>
            </w:r>
            <w:r w:rsidRPr="00C20DFA">
              <w:rPr>
                <w:rFonts w:eastAsia="宋体"/>
                <w:color w:val="000000"/>
                <w:kern w:val="2"/>
                <w:sz w:val="21"/>
                <w:szCs w:val="21"/>
              </w:rPr>
              <w:t>444</w:t>
            </w:r>
          </w:p>
        </w:tc>
        <w:tc>
          <w:tcPr>
            <w:tcW w:w="1410" w:type="dxa"/>
            <w:vAlign w:val="center"/>
          </w:tcPr>
          <w:p w14:paraId="48C3C64A"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1.8274%</w:t>
            </w:r>
          </w:p>
        </w:tc>
        <w:tc>
          <w:tcPr>
            <w:tcW w:w="1261" w:type="dxa"/>
            <w:vAlign w:val="center"/>
          </w:tcPr>
          <w:p w14:paraId="199AD150" w14:textId="77777777" w:rsidR="004B1C1E" w:rsidRPr="00C20DFA" w:rsidRDefault="004B1C1E" w:rsidP="00E953E0">
            <w:pPr>
              <w:autoSpaceDE/>
              <w:autoSpaceDN/>
              <w:adjustRightInd/>
              <w:jc w:val="center"/>
              <w:rPr>
                <w:rFonts w:eastAsia="宋体"/>
                <w:kern w:val="2"/>
                <w:sz w:val="21"/>
                <w:szCs w:val="21"/>
              </w:rPr>
            </w:pPr>
            <w:r w:rsidRPr="00C20DFA">
              <w:rPr>
                <w:rFonts w:eastAsia="宋体"/>
                <w:kern w:val="2"/>
                <w:sz w:val="21"/>
                <w:szCs w:val="21"/>
              </w:rPr>
              <w:t>0</w:t>
            </w:r>
          </w:p>
        </w:tc>
      </w:tr>
      <w:tr w:rsidR="004B1C1E" w:rsidRPr="00C20DFA" w14:paraId="075A1856" w14:textId="77777777" w:rsidTr="007C040B">
        <w:trPr>
          <w:jc w:val="center"/>
        </w:trPr>
        <w:tc>
          <w:tcPr>
            <w:tcW w:w="448" w:type="dxa"/>
            <w:vAlign w:val="center"/>
          </w:tcPr>
          <w:p w14:paraId="74A6F6B2"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kern w:val="2"/>
                <w:sz w:val="21"/>
                <w:szCs w:val="21"/>
              </w:rPr>
              <w:t>5</w:t>
            </w:r>
          </w:p>
        </w:tc>
        <w:tc>
          <w:tcPr>
            <w:tcW w:w="2740" w:type="dxa"/>
            <w:vAlign w:val="center"/>
          </w:tcPr>
          <w:p w14:paraId="445308EB"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color w:val="000000"/>
                <w:kern w:val="2"/>
                <w:sz w:val="21"/>
                <w:szCs w:val="21"/>
              </w:rPr>
              <w:t>西藏瑞华资本管理有限公司</w:t>
            </w:r>
          </w:p>
        </w:tc>
        <w:tc>
          <w:tcPr>
            <w:tcW w:w="1276" w:type="dxa"/>
            <w:vAlign w:val="center"/>
          </w:tcPr>
          <w:p w14:paraId="4089FBC2"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5</w:t>
            </w:r>
            <w:r w:rsidRPr="00C20DFA">
              <w:rPr>
                <w:rFonts w:eastAsia="宋体"/>
                <w:kern w:val="2"/>
                <w:sz w:val="21"/>
                <w:szCs w:val="21"/>
              </w:rPr>
              <w:t>,</w:t>
            </w:r>
            <w:r w:rsidRPr="00C20DFA">
              <w:rPr>
                <w:rFonts w:eastAsia="宋体"/>
                <w:color w:val="000000"/>
                <w:kern w:val="2"/>
                <w:sz w:val="21"/>
                <w:szCs w:val="21"/>
              </w:rPr>
              <w:t>273</w:t>
            </w:r>
            <w:r w:rsidRPr="00C20DFA">
              <w:rPr>
                <w:rFonts w:eastAsia="宋体"/>
                <w:kern w:val="2"/>
                <w:sz w:val="21"/>
                <w:szCs w:val="21"/>
              </w:rPr>
              <w:t>,</w:t>
            </w:r>
            <w:r w:rsidRPr="00C20DFA">
              <w:rPr>
                <w:rFonts w:eastAsia="宋体"/>
                <w:color w:val="000000"/>
                <w:kern w:val="2"/>
                <w:sz w:val="21"/>
                <w:szCs w:val="21"/>
              </w:rPr>
              <w:t>333</w:t>
            </w:r>
          </w:p>
        </w:tc>
        <w:tc>
          <w:tcPr>
            <w:tcW w:w="1161" w:type="dxa"/>
            <w:vAlign w:val="center"/>
          </w:tcPr>
          <w:p w14:paraId="088C19E5"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5</w:t>
            </w:r>
            <w:r w:rsidRPr="00C20DFA">
              <w:rPr>
                <w:rFonts w:eastAsia="宋体"/>
                <w:kern w:val="2"/>
                <w:sz w:val="21"/>
                <w:szCs w:val="21"/>
              </w:rPr>
              <w:t>,</w:t>
            </w:r>
            <w:r w:rsidRPr="00C20DFA">
              <w:rPr>
                <w:rFonts w:eastAsia="宋体"/>
                <w:color w:val="000000"/>
                <w:kern w:val="2"/>
                <w:sz w:val="21"/>
                <w:szCs w:val="21"/>
              </w:rPr>
              <w:t>273</w:t>
            </w:r>
            <w:r w:rsidRPr="00C20DFA">
              <w:rPr>
                <w:rFonts w:eastAsia="宋体"/>
                <w:kern w:val="2"/>
                <w:sz w:val="21"/>
                <w:szCs w:val="21"/>
              </w:rPr>
              <w:t>,</w:t>
            </w:r>
            <w:r w:rsidRPr="00C20DFA">
              <w:rPr>
                <w:rFonts w:eastAsia="宋体"/>
                <w:color w:val="000000"/>
                <w:kern w:val="2"/>
                <w:sz w:val="21"/>
                <w:szCs w:val="21"/>
              </w:rPr>
              <w:t>333</w:t>
            </w:r>
          </w:p>
        </w:tc>
        <w:tc>
          <w:tcPr>
            <w:tcW w:w="1410" w:type="dxa"/>
            <w:vAlign w:val="center"/>
          </w:tcPr>
          <w:p w14:paraId="01CA268F"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1.4953%</w:t>
            </w:r>
          </w:p>
        </w:tc>
        <w:tc>
          <w:tcPr>
            <w:tcW w:w="1261" w:type="dxa"/>
            <w:vAlign w:val="center"/>
          </w:tcPr>
          <w:p w14:paraId="4335F08D" w14:textId="77777777" w:rsidR="004B1C1E" w:rsidRPr="00C20DFA" w:rsidRDefault="004B1C1E" w:rsidP="00E953E0">
            <w:pPr>
              <w:autoSpaceDE/>
              <w:autoSpaceDN/>
              <w:adjustRightInd/>
              <w:jc w:val="center"/>
              <w:rPr>
                <w:rFonts w:eastAsia="宋体"/>
                <w:kern w:val="2"/>
                <w:sz w:val="21"/>
                <w:szCs w:val="21"/>
              </w:rPr>
            </w:pPr>
            <w:r w:rsidRPr="00C20DFA">
              <w:rPr>
                <w:rFonts w:eastAsia="宋体"/>
                <w:kern w:val="2"/>
                <w:sz w:val="21"/>
                <w:szCs w:val="21"/>
              </w:rPr>
              <w:t>0</w:t>
            </w:r>
          </w:p>
        </w:tc>
      </w:tr>
      <w:tr w:rsidR="004B1C1E" w:rsidRPr="00C20DFA" w14:paraId="2F7F86A4" w14:textId="77777777" w:rsidTr="007C040B">
        <w:trPr>
          <w:jc w:val="center"/>
        </w:trPr>
        <w:tc>
          <w:tcPr>
            <w:tcW w:w="448" w:type="dxa"/>
            <w:vAlign w:val="center"/>
          </w:tcPr>
          <w:p w14:paraId="26644DD2"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kern w:val="2"/>
                <w:sz w:val="21"/>
                <w:szCs w:val="21"/>
              </w:rPr>
              <w:t>6</w:t>
            </w:r>
          </w:p>
        </w:tc>
        <w:tc>
          <w:tcPr>
            <w:tcW w:w="2740" w:type="dxa"/>
            <w:vAlign w:val="center"/>
          </w:tcPr>
          <w:p w14:paraId="710A3C11"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color w:val="000000"/>
                <w:kern w:val="2"/>
                <w:sz w:val="21"/>
                <w:szCs w:val="21"/>
              </w:rPr>
              <w:t>财通基金－工商银行－杭州金</w:t>
            </w:r>
            <w:proofErr w:type="gramStart"/>
            <w:r w:rsidRPr="00C20DFA">
              <w:rPr>
                <w:rFonts w:ascii="宋体" w:eastAsia="宋体" w:hAnsi="宋体" w:hint="eastAsia"/>
                <w:color w:val="000000"/>
                <w:kern w:val="2"/>
                <w:sz w:val="21"/>
                <w:szCs w:val="21"/>
              </w:rPr>
              <w:t>投产业</w:t>
            </w:r>
            <w:proofErr w:type="gramEnd"/>
            <w:r w:rsidRPr="00C20DFA">
              <w:rPr>
                <w:rFonts w:ascii="宋体" w:eastAsia="宋体" w:hAnsi="宋体" w:hint="eastAsia"/>
                <w:color w:val="000000"/>
                <w:kern w:val="2"/>
                <w:sz w:val="21"/>
                <w:szCs w:val="21"/>
              </w:rPr>
              <w:t>基金管理有限公司</w:t>
            </w:r>
          </w:p>
        </w:tc>
        <w:tc>
          <w:tcPr>
            <w:tcW w:w="1276" w:type="dxa"/>
            <w:vAlign w:val="center"/>
          </w:tcPr>
          <w:p w14:paraId="30AF3CA8"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4</w:t>
            </w:r>
            <w:r w:rsidRPr="00C20DFA">
              <w:rPr>
                <w:rFonts w:eastAsia="宋体"/>
                <w:kern w:val="2"/>
                <w:sz w:val="21"/>
                <w:szCs w:val="21"/>
              </w:rPr>
              <w:t>,</w:t>
            </w:r>
            <w:r w:rsidRPr="00C20DFA">
              <w:rPr>
                <w:rFonts w:eastAsia="宋体"/>
                <w:color w:val="000000"/>
                <w:kern w:val="2"/>
                <w:sz w:val="21"/>
                <w:szCs w:val="21"/>
              </w:rPr>
              <w:t>444</w:t>
            </w:r>
            <w:r w:rsidRPr="00C20DFA">
              <w:rPr>
                <w:rFonts w:eastAsia="宋体"/>
                <w:kern w:val="2"/>
                <w:sz w:val="21"/>
                <w:szCs w:val="21"/>
              </w:rPr>
              <w:t>,</w:t>
            </w:r>
            <w:r w:rsidRPr="00C20DFA">
              <w:rPr>
                <w:rFonts w:eastAsia="宋体"/>
                <w:color w:val="000000"/>
                <w:kern w:val="2"/>
                <w:sz w:val="21"/>
                <w:szCs w:val="21"/>
              </w:rPr>
              <w:t>444</w:t>
            </w:r>
          </w:p>
        </w:tc>
        <w:tc>
          <w:tcPr>
            <w:tcW w:w="1161" w:type="dxa"/>
            <w:vAlign w:val="center"/>
          </w:tcPr>
          <w:p w14:paraId="4DB6C2D6"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4</w:t>
            </w:r>
            <w:r w:rsidRPr="00C20DFA">
              <w:rPr>
                <w:rFonts w:eastAsia="宋体"/>
                <w:kern w:val="2"/>
                <w:sz w:val="21"/>
                <w:szCs w:val="21"/>
              </w:rPr>
              <w:t>,</w:t>
            </w:r>
            <w:r w:rsidRPr="00C20DFA">
              <w:rPr>
                <w:rFonts w:eastAsia="宋体"/>
                <w:color w:val="000000"/>
                <w:kern w:val="2"/>
                <w:sz w:val="21"/>
                <w:szCs w:val="21"/>
              </w:rPr>
              <w:t>444</w:t>
            </w:r>
            <w:r w:rsidRPr="00C20DFA">
              <w:rPr>
                <w:rFonts w:eastAsia="宋体"/>
                <w:kern w:val="2"/>
                <w:sz w:val="21"/>
                <w:szCs w:val="21"/>
              </w:rPr>
              <w:t>,</w:t>
            </w:r>
            <w:r w:rsidRPr="00C20DFA">
              <w:rPr>
                <w:rFonts w:eastAsia="宋体"/>
                <w:color w:val="000000"/>
                <w:kern w:val="2"/>
                <w:sz w:val="21"/>
                <w:szCs w:val="21"/>
              </w:rPr>
              <w:t>444</w:t>
            </w:r>
          </w:p>
        </w:tc>
        <w:tc>
          <w:tcPr>
            <w:tcW w:w="1410" w:type="dxa"/>
            <w:vAlign w:val="center"/>
          </w:tcPr>
          <w:p w14:paraId="775D625B"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1.2603%</w:t>
            </w:r>
          </w:p>
        </w:tc>
        <w:tc>
          <w:tcPr>
            <w:tcW w:w="1261" w:type="dxa"/>
            <w:vAlign w:val="center"/>
          </w:tcPr>
          <w:p w14:paraId="54933C5C" w14:textId="77777777" w:rsidR="004B1C1E" w:rsidRPr="00C20DFA" w:rsidRDefault="004B1C1E" w:rsidP="00E953E0">
            <w:pPr>
              <w:autoSpaceDE/>
              <w:autoSpaceDN/>
              <w:adjustRightInd/>
              <w:jc w:val="center"/>
              <w:rPr>
                <w:rFonts w:eastAsia="宋体"/>
                <w:kern w:val="2"/>
                <w:sz w:val="21"/>
                <w:szCs w:val="21"/>
              </w:rPr>
            </w:pPr>
            <w:r w:rsidRPr="00C20DFA">
              <w:rPr>
                <w:rFonts w:eastAsia="宋体"/>
                <w:kern w:val="2"/>
                <w:sz w:val="21"/>
                <w:szCs w:val="21"/>
              </w:rPr>
              <w:t>0</w:t>
            </w:r>
          </w:p>
        </w:tc>
      </w:tr>
      <w:tr w:rsidR="004B1C1E" w:rsidRPr="00C20DFA" w14:paraId="6A54BAE8" w14:textId="77777777" w:rsidTr="007C040B">
        <w:trPr>
          <w:jc w:val="center"/>
        </w:trPr>
        <w:tc>
          <w:tcPr>
            <w:tcW w:w="448" w:type="dxa"/>
            <w:vAlign w:val="center"/>
          </w:tcPr>
          <w:p w14:paraId="4A5D06A9"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kern w:val="2"/>
                <w:sz w:val="21"/>
                <w:szCs w:val="21"/>
              </w:rPr>
              <w:t>7</w:t>
            </w:r>
          </w:p>
        </w:tc>
        <w:tc>
          <w:tcPr>
            <w:tcW w:w="2740" w:type="dxa"/>
            <w:vAlign w:val="center"/>
          </w:tcPr>
          <w:p w14:paraId="6DD56D5D"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color w:val="000000"/>
                <w:kern w:val="2"/>
                <w:sz w:val="21"/>
                <w:szCs w:val="21"/>
              </w:rPr>
              <w:t>财通基金－宁波银行－郑宇</w:t>
            </w:r>
          </w:p>
        </w:tc>
        <w:tc>
          <w:tcPr>
            <w:tcW w:w="1276" w:type="dxa"/>
            <w:vAlign w:val="center"/>
          </w:tcPr>
          <w:p w14:paraId="2FD17F2C"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2</w:t>
            </w:r>
            <w:r w:rsidRPr="00C20DFA">
              <w:rPr>
                <w:rFonts w:eastAsia="宋体"/>
                <w:kern w:val="2"/>
                <w:sz w:val="21"/>
                <w:szCs w:val="21"/>
              </w:rPr>
              <w:t>,</w:t>
            </w:r>
            <w:r w:rsidRPr="00C20DFA">
              <w:rPr>
                <w:rFonts w:eastAsia="宋体"/>
                <w:color w:val="000000"/>
                <w:kern w:val="2"/>
                <w:sz w:val="21"/>
                <w:szCs w:val="21"/>
              </w:rPr>
              <w:t>666</w:t>
            </w:r>
            <w:r w:rsidRPr="00C20DFA">
              <w:rPr>
                <w:rFonts w:eastAsia="宋体"/>
                <w:kern w:val="2"/>
                <w:sz w:val="21"/>
                <w:szCs w:val="21"/>
              </w:rPr>
              <w:t>,</w:t>
            </w:r>
            <w:r w:rsidRPr="00C20DFA">
              <w:rPr>
                <w:rFonts w:eastAsia="宋体"/>
                <w:color w:val="000000"/>
                <w:kern w:val="2"/>
                <w:sz w:val="21"/>
                <w:szCs w:val="21"/>
              </w:rPr>
              <w:t>665</w:t>
            </w:r>
          </w:p>
        </w:tc>
        <w:tc>
          <w:tcPr>
            <w:tcW w:w="1161" w:type="dxa"/>
            <w:vAlign w:val="center"/>
          </w:tcPr>
          <w:p w14:paraId="13089487"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2</w:t>
            </w:r>
            <w:r w:rsidRPr="00C20DFA">
              <w:rPr>
                <w:rFonts w:eastAsia="宋体"/>
                <w:kern w:val="2"/>
                <w:sz w:val="21"/>
                <w:szCs w:val="21"/>
              </w:rPr>
              <w:t>,</w:t>
            </w:r>
            <w:r w:rsidRPr="00C20DFA">
              <w:rPr>
                <w:rFonts w:eastAsia="宋体"/>
                <w:color w:val="000000"/>
                <w:kern w:val="2"/>
                <w:sz w:val="21"/>
                <w:szCs w:val="21"/>
              </w:rPr>
              <w:t>666</w:t>
            </w:r>
            <w:r w:rsidRPr="00C20DFA">
              <w:rPr>
                <w:rFonts w:eastAsia="宋体"/>
                <w:kern w:val="2"/>
                <w:sz w:val="21"/>
                <w:szCs w:val="21"/>
              </w:rPr>
              <w:t>,</w:t>
            </w:r>
            <w:r w:rsidRPr="00C20DFA">
              <w:rPr>
                <w:rFonts w:eastAsia="宋体"/>
                <w:color w:val="000000"/>
                <w:kern w:val="2"/>
                <w:sz w:val="21"/>
                <w:szCs w:val="21"/>
              </w:rPr>
              <w:t>665</w:t>
            </w:r>
          </w:p>
        </w:tc>
        <w:tc>
          <w:tcPr>
            <w:tcW w:w="1410" w:type="dxa"/>
            <w:vAlign w:val="center"/>
          </w:tcPr>
          <w:p w14:paraId="4B36B4D7"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0.7562%</w:t>
            </w:r>
          </w:p>
        </w:tc>
        <w:tc>
          <w:tcPr>
            <w:tcW w:w="1261" w:type="dxa"/>
            <w:vAlign w:val="center"/>
          </w:tcPr>
          <w:p w14:paraId="0CC485FC" w14:textId="77777777" w:rsidR="004B1C1E" w:rsidRPr="00C20DFA" w:rsidRDefault="004B1C1E" w:rsidP="00E953E0">
            <w:pPr>
              <w:autoSpaceDE/>
              <w:autoSpaceDN/>
              <w:adjustRightInd/>
              <w:jc w:val="center"/>
              <w:rPr>
                <w:rFonts w:eastAsia="宋体"/>
                <w:kern w:val="2"/>
                <w:sz w:val="21"/>
                <w:szCs w:val="21"/>
              </w:rPr>
            </w:pPr>
            <w:r w:rsidRPr="00C20DFA">
              <w:rPr>
                <w:rFonts w:eastAsia="宋体"/>
                <w:kern w:val="2"/>
                <w:sz w:val="21"/>
                <w:szCs w:val="21"/>
              </w:rPr>
              <w:t>0</w:t>
            </w:r>
          </w:p>
        </w:tc>
      </w:tr>
      <w:tr w:rsidR="004B1C1E" w:rsidRPr="00C20DFA" w14:paraId="65E73A5A" w14:textId="77777777" w:rsidTr="007C040B">
        <w:trPr>
          <w:jc w:val="center"/>
        </w:trPr>
        <w:tc>
          <w:tcPr>
            <w:tcW w:w="448" w:type="dxa"/>
            <w:vAlign w:val="center"/>
          </w:tcPr>
          <w:p w14:paraId="4F93567C"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kern w:val="2"/>
                <w:sz w:val="21"/>
                <w:szCs w:val="21"/>
              </w:rPr>
              <w:t>8</w:t>
            </w:r>
          </w:p>
        </w:tc>
        <w:tc>
          <w:tcPr>
            <w:tcW w:w="2740" w:type="dxa"/>
            <w:vAlign w:val="center"/>
          </w:tcPr>
          <w:p w14:paraId="6269A4B8" w14:textId="77777777" w:rsidR="004B1C1E" w:rsidRPr="00C20DFA" w:rsidRDefault="004B1C1E" w:rsidP="00E953E0">
            <w:pPr>
              <w:autoSpaceDE/>
              <w:autoSpaceDN/>
              <w:adjustRightInd/>
              <w:jc w:val="center"/>
              <w:rPr>
                <w:rFonts w:ascii="宋体" w:eastAsia="宋体" w:hAnsi="宋体"/>
                <w:kern w:val="2"/>
                <w:sz w:val="21"/>
                <w:szCs w:val="21"/>
              </w:rPr>
            </w:pPr>
            <w:r w:rsidRPr="00C20DFA">
              <w:rPr>
                <w:rFonts w:ascii="宋体" w:eastAsia="宋体" w:hAnsi="宋体" w:hint="eastAsia"/>
                <w:color w:val="000000"/>
                <w:kern w:val="2"/>
                <w:sz w:val="21"/>
                <w:szCs w:val="21"/>
              </w:rPr>
              <w:t>财通基金－光大银行－财通基金－富春定增－553号资产管理计划</w:t>
            </w:r>
          </w:p>
        </w:tc>
        <w:tc>
          <w:tcPr>
            <w:tcW w:w="1276" w:type="dxa"/>
            <w:vAlign w:val="center"/>
          </w:tcPr>
          <w:p w14:paraId="09E1003D"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2</w:t>
            </w:r>
            <w:r w:rsidRPr="00C20DFA">
              <w:rPr>
                <w:rFonts w:eastAsia="宋体"/>
                <w:kern w:val="2"/>
                <w:sz w:val="21"/>
                <w:szCs w:val="21"/>
              </w:rPr>
              <w:t>,</w:t>
            </w:r>
            <w:r w:rsidRPr="00C20DFA">
              <w:rPr>
                <w:rFonts w:eastAsia="宋体"/>
                <w:color w:val="000000"/>
                <w:kern w:val="2"/>
                <w:sz w:val="21"/>
                <w:szCs w:val="21"/>
              </w:rPr>
              <w:t>666</w:t>
            </w:r>
            <w:r w:rsidRPr="00C20DFA">
              <w:rPr>
                <w:rFonts w:eastAsia="宋体"/>
                <w:kern w:val="2"/>
                <w:sz w:val="21"/>
                <w:szCs w:val="21"/>
              </w:rPr>
              <w:t>,</w:t>
            </w:r>
            <w:r w:rsidRPr="00C20DFA">
              <w:rPr>
                <w:rFonts w:eastAsia="宋体"/>
                <w:color w:val="000000"/>
                <w:kern w:val="2"/>
                <w:sz w:val="21"/>
                <w:szCs w:val="21"/>
              </w:rPr>
              <w:t>665</w:t>
            </w:r>
          </w:p>
        </w:tc>
        <w:tc>
          <w:tcPr>
            <w:tcW w:w="1161" w:type="dxa"/>
            <w:vAlign w:val="center"/>
          </w:tcPr>
          <w:p w14:paraId="17D2CC06"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2</w:t>
            </w:r>
            <w:r w:rsidRPr="00C20DFA">
              <w:rPr>
                <w:rFonts w:eastAsia="宋体"/>
                <w:kern w:val="2"/>
                <w:sz w:val="21"/>
                <w:szCs w:val="21"/>
              </w:rPr>
              <w:t>,</w:t>
            </w:r>
            <w:r w:rsidRPr="00C20DFA">
              <w:rPr>
                <w:rFonts w:eastAsia="宋体"/>
                <w:color w:val="000000"/>
                <w:kern w:val="2"/>
                <w:sz w:val="21"/>
                <w:szCs w:val="21"/>
              </w:rPr>
              <w:t>666</w:t>
            </w:r>
            <w:r w:rsidRPr="00C20DFA">
              <w:rPr>
                <w:rFonts w:eastAsia="宋体"/>
                <w:kern w:val="2"/>
                <w:sz w:val="21"/>
                <w:szCs w:val="21"/>
              </w:rPr>
              <w:t>,</w:t>
            </w:r>
            <w:r w:rsidRPr="00C20DFA">
              <w:rPr>
                <w:rFonts w:eastAsia="宋体"/>
                <w:color w:val="000000"/>
                <w:kern w:val="2"/>
                <w:sz w:val="21"/>
                <w:szCs w:val="21"/>
              </w:rPr>
              <w:t>665</w:t>
            </w:r>
          </w:p>
        </w:tc>
        <w:tc>
          <w:tcPr>
            <w:tcW w:w="1410" w:type="dxa"/>
            <w:vAlign w:val="center"/>
          </w:tcPr>
          <w:p w14:paraId="0CE9CDF0" w14:textId="77777777" w:rsidR="004B1C1E" w:rsidRPr="00C20DFA" w:rsidRDefault="004B1C1E" w:rsidP="00E953E0">
            <w:pPr>
              <w:autoSpaceDE/>
              <w:autoSpaceDN/>
              <w:adjustRightInd/>
              <w:contextualSpacing/>
              <w:jc w:val="center"/>
              <w:rPr>
                <w:rFonts w:eastAsia="宋体"/>
                <w:color w:val="000000"/>
                <w:kern w:val="2"/>
                <w:sz w:val="21"/>
                <w:szCs w:val="21"/>
              </w:rPr>
            </w:pPr>
            <w:r w:rsidRPr="00C20DFA">
              <w:rPr>
                <w:rFonts w:eastAsia="宋体"/>
                <w:color w:val="000000"/>
                <w:kern w:val="2"/>
                <w:sz w:val="21"/>
                <w:szCs w:val="21"/>
              </w:rPr>
              <w:t>0.7562%</w:t>
            </w:r>
          </w:p>
        </w:tc>
        <w:tc>
          <w:tcPr>
            <w:tcW w:w="1261" w:type="dxa"/>
            <w:vAlign w:val="center"/>
          </w:tcPr>
          <w:p w14:paraId="008E15CE" w14:textId="77777777" w:rsidR="004B1C1E" w:rsidRPr="00C20DFA" w:rsidRDefault="004B1C1E" w:rsidP="00E953E0">
            <w:pPr>
              <w:autoSpaceDE/>
              <w:autoSpaceDN/>
              <w:adjustRightInd/>
              <w:jc w:val="center"/>
              <w:rPr>
                <w:rFonts w:eastAsia="宋体"/>
                <w:kern w:val="2"/>
                <w:sz w:val="21"/>
                <w:szCs w:val="21"/>
              </w:rPr>
            </w:pPr>
            <w:r w:rsidRPr="00C20DFA">
              <w:rPr>
                <w:rFonts w:eastAsia="宋体"/>
                <w:kern w:val="2"/>
                <w:sz w:val="21"/>
                <w:szCs w:val="21"/>
              </w:rPr>
              <w:t>0</w:t>
            </w:r>
          </w:p>
        </w:tc>
      </w:tr>
      <w:tr w:rsidR="004B1C1E" w:rsidRPr="00C20DFA" w14:paraId="5B9C8E6D" w14:textId="77777777" w:rsidTr="007C040B">
        <w:trPr>
          <w:jc w:val="center"/>
        </w:trPr>
        <w:tc>
          <w:tcPr>
            <w:tcW w:w="448" w:type="dxa"/>
            <w:vAlign w:val="center"/>
          </w:tcPr>
          <w:p w14:paraId="72B68993" w14:textId="77777777" w:rsidR="004B1C1E" w:rsidRPr="00C20DFA" w:rsidRDefault="004B1C1E" w:rsidP="00E953E0">
            <w:pPr>
              <w:autoSpaceDE/>
              <w:autoSpaceDN/>
              <w:adjustRightInd/>
              <w:jc w:val="center"/>
              <w:rPr>
                <w:rFonts w:ascii="宋体" w:eastAsia="宋体" w:hAnsi="宋体"/>
                <w:kern w:val="2"/>
                <w:sz w:val="21"/>
                <w:szCs w:val="21"/>
              </w:rPr>
            </w:pPr>
          </w:p>
        </w:tc>
        <w:tc>
          <w:tcPr>
            <w:tcW w:w="2740" w:type="dxa"/>
            <w:vAlign w:val="center"/>
          </w:tcPr>
          <w:p w14:paraId="5FC8D3DF" w14:textId="77777777" w:rsidR="004B1C1E" w:rsidRPr="00C20DFA" w:rsidRDefault="004B1C1E" w:rsidP="00E953E0">
            <w:pPr>
              <w:autoSpaceDE/>
              <w:autoSpaceDN/>
              <w:adjustRightInd/>
              <w:jc w:val="center"/>
              <w:rPr>
                <w:rFonts w:ascii="宋体" w:eastAsia="宋体" w:hAnsi="宋体"/>
                <w:b/>
                <w:color w:val="000000"/>
                <w:kern w:val="2"/>
                <w:sz w:val="21"/>
                <w:szCs w:val="21"/>
              </w:rPr>
            </w:pPr>
            <w:r w:rsidRPr="00C20DFA">
              <w:rPr>
                <w:rFonts w:ascii="宋体" w:eastAsia="宋体" w:hAnsi="宋体"/>
                <w:b/>
                <w:color w:val="000000"/>
                <w:kern w:val="2"/>
                <w:sz w:val="21"/>
                <w:szCs w:val="21"/>
              </w:rPr>
              <w:t>合 计</w:t>
            </w:r>
          </w:p>
        </w:tc>
        <w:tc>
          <w:tcPr>
            <w:tcW w:w="1276" w:type="dxa"/>
            <w:vAlign w:val="center"/>
          </w:tcPr>
          <w:p w14:paraId="3674FB70" w14:textId="77777777" w:rsidR="004B1C1E" w:rsidRPr="00C20DFA" w:rsidRDefault="004B1C1E" w:rsidP="00E953E0">
            <w:pPr>
              <w:autoSpaceDE/>
              <w:autoSpaceDN/>
              <w:adjustRightInd/>
              <w:contextualSpacing/>
              <w:jc w:val="center"/>
              <w:rPr>
                <w:rFonts w:eastAsia="宋体"/>
                <w:b/>
                <w:color w:val="000000"/>
                <w:kern w:val="2"/>
                <w:sz w:val="21"/>
                <w:szCs w:val="21"/>
              </w:rPr>
            </w:pPr>
            <w:r w:rsidRPr="00C20DFA">
              <w:rPr>
                <w:rFonts w:eastAsia="宋体"/>
                <w:b/>
                <w:color w:val="000000"/>
                <w:kern w:val="2"/>
                <w:sz w:val="21"/>
                <w:szCs w:val="21"/>
              </w:rPr>
              <w:t>79</w:t>
            </w:r>
            <w:r w:rsidRPr="00C20DFA">
              <w:rPr>
                <w:rFonts w:eastAsia="宋体"/>
                <w:b/>
                <w:kern w:val="2"/>
                <w:sz w:val="21"/>
                <w:szCs w:val="21"/>
              </w:rPr>
              <w:t>,</w:t>
            </w:r>
            <w:r w:rsidRPr="00C20DFA">
              <w:rPr>
                <w:rFonts w:eastAsia="宋体"/>
                <w:b/>
                <w:color w:val="000000"/>
                <w:kern w:val="2"/>
                <w:sz w:val="21"/>
                <w:szCs w:val="21"/>
              </w:rPr>
              <w:t>671</w:t>
            </w:r>
            <w:r w:rsidRPr="00C20DFA">
              <w:rPr>
                <w:rFonts w:eastAsia="宋体"/>
                <w:b/>
                <w:kern w:val="2"/>
                <w:sz w:val="21"/>
                <w:szCs w:val="21"/>
              </w:rPr>
              <w:t>,</w:t>
            </w:r>
            <w:r w:rsidRPr="00C20DFA">
              <w:rPr>
                <w:rFonts w:eastAsia="宋体"/>
                <w:b/>
                <w:color w:val="000000"/>
                <w:kern w:val="2"/>
                <w:sz w:val="21"/>
                <w:szCs w:val="21"/>
              </w:rPr>
              <w:t>108</w:t>
            </w:r>
          </w:p>
        </w:tc>
        <w:tc>
          <w:tcPr>
            <w:tcW w:w="1161" w:type="dxa"/>
            <w:vAlign w:val="center"/>
          </w:tcPr>
          <w:p w14:paraId="40DEC0F8" w14:textId="77777777" w:rsidR="004B1C1E" w:rsidRPr="00C20DFA" w:rsidRDefault="004B1C1E" w:rsidP="00E953E0">
            <w:pPr>
              <w:autoSpaceDE/>
              <w:autoSpaceDN/>
              <w:adjustRightInd/>
              <w:contextualSpacing/>
              <w:jc w:val="center"/>
              <w:rPr>
                <w:rFonts w:eastAsia="宋体"/>
                <w:b/>
                <w:color w:val="000000"/>
                <w:kern w:val="2"/>
                <w:sz w:val="21"/>
                <w:szCs w:val="21"/>
              </w:rPr>
            </w:pPr>
            <w:r w:rsidRPr="00C20DFA">
              <w:rPr>
                <w:rFonts w:eastAsia="宋体"/>
                <w:b/>
                <w:color w:val="000000"/>
                <w:kern w:val="2"/>
                <w:sz w:val="21"/>
                <w:szCs w:val="21"/>
              </w:rPr>
              <w:t>79</w:t>
            </w:r>
            <w:r w:rsidRPr="00C20DFA">
              <w:rPr>
                <w:rFonts w:eastAsia="宋体"/>
                <w:b/>
                <w:kern w:val="2"/>
                <w:sz w:val="21"/>
                <w:szCs w:val="21"/>
              </w:rPr>
              <w:t>,</w:t>
            </w:r>
            <w:r w:rsidRPr="00C20DFA">
              <w:rPr>
                <w:rFonts w:eastAsia="宋体"/>
                <w:b/>
                <w:color w:val="000000"/>
                <w:kern w:val="2"/>
                <w:sz w:val="21"/>
                <w:szCs w:val="21"/>
              </w:rPr>
              <w:t>671</w:t>
            </w:r>
            <w:r w:rsidRPr="00C20DFA">
              <w:rPr>
                <w:rFonts w:eastAsia="宋体"/>
                <w:b/>
                <w:kern w:val="2"/>
                <w:sz w:val="21"/>
                <w:szCs w:val="21"/>
              </w:rPr>
              <w:t>,</w:t>
            </w:r>
            <w:r w:rsidRPr="00C20DFA">
              <w:rPr>
                <w:rFonts w:eastAsia="宋体"/>
                <w:b/>
                <w:color w:val="000000"/>
                <w:kern w:val="2"/>
                <w:sz w:val="21"/>
                <w:szCs w:val="21"/>
              </w:rPr>
              <w:t>108</w:t>
            </w:r>
          </w:p>
        </w:tc>
        <w:tc>
          <w:tcPr>
            <w:tcW w:w="1410" w:type="dxa"/>
            <w:vAlign w:val="center"/>
          </w:tcPr>
          <w:p w14:paraId="3C9DB64C" w14:textId="77777777" w:rsidR="004B1C1E" w:rsidRPr="00C20DFA" w:rsidRDefault="004B1C1E" w:rsidP="00E953E0">
            <w:pPr>
              <w:autoSpaceDE/>
              <w:autoSpaceDN/>
              <w:adjustRightInd/>
              <w:contextualSpacing/>
              <w:jc w:val="center"/>
              <w:rPr>
                <w:rFonts w:eastAsia="宋体"/>
                <w:b/>
                <w:color w:val="000000"/>
                <w:kern w:val="2"/>
                <w:sz w:val="21"/>
                <w:szCs w:val="21"/>
              </w:rPr>
            </w:pPr>
            <w:r w:rsidRPr="00C20DFA">
              <w:rPr>
                <w:rFonts w:eastAsia="宋体"/>
                <w:b/>
                <w:color w:val="000000"/>
                <w:kern w:val="2"/>
                <w:sz w:val="21"/>
                <w:szCs w:val="21"/>
              </w:rPr>
              <w:t>22.5916%</w:t>
            </w:r>
          </w:p>
        </w:tc>
        <w:tc>
          <w:tcPr>
            <w:tcW w:w="1261" w:type="dxa"/>
            <w:vAlign w:val="center"/>
          </w:tcPr>
          <w:p w14:paraId="09675109" w14:textId="77777777" w:rsidR="004B1C1E" w:rsidRPr="00C20DFA" w:rsidRDefault="004B1C1E" w:rsidP="00E953E0">
            <w:pPr>
              <w:autoSpaceDE/>
              <w:autoSpaceDN/>
              <w:adjustRightInd/>
              <w:jc w:val="center"/>
              <w:rPr>
                <w:rFonts w:eastAsia="宋体"/>
                <w:b/>
                <w:kern w:val="2"/>
                <w:sz w:val="21"/>
                <w:szCs w:val="21"/>
              </w:rPr>
            </w:pPr>
            <w:r w:rsidRPr="00C20DFA">
              <w:rPr>
                <w:rFonts w:eastAsia="宋体"/>
                <w:b/>
                <w:kern w:val="2"/>
                <w:sz w:val="21"/>
                <w:szCs w:val="21"/>
              </w:rPr>
              <w:t>54,408,585</w:t>
            </w:r>
          </w:p>
        </w:tc>
      </w:tr>
    </w:tbl>
    <w:p w14:paraId="3276ED64" w14:textId="6B1A7B89" w:rsidR="00173F20" w:rsidRPr="007C040B" w:rsidRDefault="00B93701" w:rsidP="00F10969">
      <w:pPr>
        <w:autoSpaceDE/>
        <w:autoSpaceDN/>
        <w:adjustRightInd/>
        <w:spacing w:beforeLines="50" w:before="156" w:afterLines="50" w:after="156"/>
        <w:ind w:firstLineChars="200" w:firstLine="420"/>
        <w:jc w:val="both"/>
        <w:rPr>
          <w:rFonts w:eastAsia="宋体"/>
          <w:color w:val="000000"/>
          <w:kern w:val="2"/>
          <w:sz w:val="21"/>
          <w:szCs w:val="21"/>
        </w:rPr>
      </w:pPr>
      <w:r>
        <w:rPr>
          <w:rFonts w:eastAsia="宋体" w:hint="eastAsia"/>
          <w:color w:val="000000"/>
          <w:kern w:val="2"/>
          <w:sz w:val="21"/>
          <w:szCs w:val="21"/>
        </w:rPr>
        <w:t>注：</w:t>
      </w:r>
      <w:r w:rsidR="007C040B" w:rsidRPr="007C040B">
        <w:rPr>
          <w:rFonts w:eastAsia="宋体" w:hint="eastAsia"/>
          <w:color w:val="000000"/>
          <w:kern w:val="2"/>
          <w:sz w:val="21"/>
          <w:szCs w:val="21"/>
        </w:rPr>
        <w:t>本次解除限售后，上述股东若减持公司股份的，还应严格按照《证券法》、中国证监会《上市公司股东、董监高减持股份的若干规定》、《深圳证券交易所股票上市规则》、《深圳证券交易所上市公司股东、董事、监事、高级管理人员减持股份实施细则》等有关法律、法规及规范性文件的规定减持其持有公司股份；若中国证监会、深圳证券交易所等监管部门后续出台了关于股东减持股份的其他规定，也将严格遵照规定执行。</w:t>
      </w:r>
    </w:p>
    <w:p w14:paraId="3DFD50AA" w14:textId="7394E736" w:rsidR="004B1C1E" w:rsidRPr="00D629DC" w:rsidRDefault="004B1C1E" w:rsidP="004B1C1E">
      <w:pPr>
        <w:pStyle w:val="1"/>
        <w:kinsoku w:val="0"/>
        <w:overflowPunct w:val="0"/>
        <w:spacing w:beforeLines="50" w:before="156" w:afterLines="50" w:after="156" w:line="360" w:lineRule="auto"/>
        <w:ind w:left="0" w:firstLineChars="200" w:firstLine="482"/>
      </w:pPr>
      <w:r w:rsidRPr="00D629DC">
        <w:rPr>
          <w:rFonts w:hint="eastAsia"/>
        </w:rPr>
        <w:t>三、本次解除限售前后上市公司的股本结构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507"/>
        <w:gridCol w:w="1214"/>
        <w:gridCol w:w="1494"/>
        <w:gridCol w:w="1501"/>
        <w:gridCol w:w="1214"/>
      </w:tblGrid>
      <w:tr w:rsidR="004B1C1E" w:rsidRPr="002E0FF4" w14:paraId="0C3CA228" w14:textId="77777777" w:rsidTr="00E953E0">
        <w:trPr>
          <w:tblHeader/>
        </w:trPr>
        <w:tc>
          <w:tcPr>
            <w:tcW w:w="1761" w:type="dxa"/>
            <w:vMerge w:val="restart"/>
            <w:vAlign w:val="center"/>
          </w:tcPr>
          <w:p w14:paraId="3A0C4C4B"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股份类型</w:t>
            </w:r>
          </w:p>
        </w:tc>
        <w:tc>
          <w:tcPr>
            <w:tcW w:w="2609" w:type="dxa"/>
            <w:gridSpan w:val="2"/>
            <w:vAlign w:val="center"/>
          </w:tcPr>
          <w:p w14:paraId="04D7BE7A"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本次限售股份</w:t>
            </w:r>
          </w:p>
          <w:p w14:paraId="63B31101"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上市流通前</w:t>
            </w:r>
          </w:p>
        </w:tc>
        <w:tc>
          <w:tcPr>
            <w:tcW w:w="1540" w:type="dxa"/>
            <w:vMerge w:val="restart"/>
            <w:vAlign w:val="center"/>
          </w:tcPr>
          <w:p w14:paraId="67A04687"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本次变动数(股)</w:t>
            </w:r>
          </w:p>
        </w:tc>
        <w:tc>
          <w:tcPr>
            <w:tcW w:w="2618" w:type="dxa"/>
            <w:gridSpan w:val="2"/>
            <w:vAlign w:val="center"/>
          </w:tcPr>
          <w:p w14:paraId="0ABE89DB"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本次限售股份</w:t>
            </w:r>
          </w:p>
          <w:p w14:paraId="4ABB3DBF"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上市流通后</w:t>
            </w:r>
          </w:p>
        </w:tc>
      </w:tr>
      <w:tr w:rsidR="004B1C1E" w:rsidRPr="002E0FF4" w14:paraId="30360585" w14:textId="77777777" w:rsidTr="00E953E0">
        <w:trPr>
          <w:trHeight w:val="494"/>
          <w:tblHeader/>
        </w:trPr>
        <w:tc>
          <w:tcPr>
            <w:tcW w:w="1761" w:type="dxa"/>
            <w:vMerge/>
            <w:vAlign w:val="center"/>
          </w:tcPr>
          <w:p w14:paraId="0D257CE0" w14:textId="77777777" w:rsidR="004B1C1E" w:rsidRPr="002E0FF4" w:rsidRDefault="004B1C1E" w:rsidP="00E953E0">
            <w:pPr>
              <w:jc w:val="center"/>
              <w:rPr>
                <w:rFonts w:ascii="宋体" w:eastAsia="宋体" w:hAnsi="宋体"/>
                <w:b/>
                <w:sz w:val="21"/>
                <w:szCs w:val="21"/>
              </w:rPr>
            </w:pPr>
          </w:p>
        </w:tc>
        <w:tc>
          <w:tcPr>
            <w:tcW w:w="1550" w:type="dxa"/>
            <w:vAlign w:val="center"/>
          </w:tcPr>
          <w:p w14:paraId="72345485"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股数（股）</w:t>
            </w:r>
          </w:p>
        </w:tc>
        <w:tc>
          <w:tcPr>
            <w:tcW w:w="1059" w:type="dxa"/>
            <w:vAlign w:val="center"/>
          </w:tcPr>
          <w:p w14:paraId="5C9B6687"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比例</w:t>
            </w:r>
          </w:p>
        </w:tc>
        <w:tc>
          <w:tcPr>
            <w:tcW w:w="1540" w:type="dxa"/>
            <w:vMerge/>
            <w:vAlign w:val="center"/>
          </w:tcPr>
          <w:p w14:paraId="50B93EC1" w14:textId="77777777" w:rsidR="004B1C1E" w:rsidRPr="002E0FF4" w:rsidRDefault="004B1C1E" w:rsidP="00E953E0">
            <w:pPr>
              <w:jc w:val="center"/>
              <w:rPr>
                <w:rFonts w:ascii="宋体" w:eastAsia="宋体" w:hAnsi="宋体"/>
                <w:b/>
                <w:sz w:val="21"/>
                <w:szCs w:val="21"/>
              </w:rPr>
            </w:pPr>
          </w:p>
        </w:tc>
        <w:tc>
          <w:tcPr>
            <w:tcW w:w="1542" w:type="dxa"/>
            <w:vAlign w:val="center"/>
          </w:tcPr>
          <w:p w14:paraId="6DA959A9"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股数（股）</w:t>
            </w:r>
          </w:p>
        </w:tc>
        <w:tc>
          <w:tcPr>
            <w:tcW w:w="1076" w:type="dxa"/>
            <w:vAlign w:val="center"/>
          </w:tcPr>
          <w:p w14:paraId="14E1A9A6" w14:textId="77777777" w:rsidR="004B1C1E" w:rsidRPr="002E0FF4" w:rsidRDefault="004B1C1E" w:rsidP="00E953E0">
            <w:pPr>
              <w:jc w:val="center"/>
              <w:rPr>
                <w:rFonts w:ascii="宋体" w:eastAsia="宋体" w:hAnsi="宋体"/>
                <w:b/>
                <w:sz w:val="21"/>
                <w:szCs w:val="21"/>
              </w:rPr>
            </w:pPr>
            <w:r w:rsidRPr="002E0FF4">
              <w:rPr>
                <w:rFonts w:ascii="宋体" w:eastAsia="宋体" w:hAnsi="宋体" w:hint="eastAsia"/>
                <w:b/>
                <w:sz w:val="21"/>
                <w:szCs w:val="21"/>
              </w:rPr>
              <w:t>比例</w:t>
            </w:r>
          </w:p>
        </w:tc>
      </w:tr>
      <w:tr w:rsidR="004B1C1E" w:rsidRPr="002E0FF4" w14:paraId="3A8C22BE" w14:textId="77777777" w:rsidTr="00E953E0">
        <w:tc>
          <w:tcPr>
            <w:tcW w:w="1761" w:type="dxa"/>
          </w:tcPr>
          <w:p w14:paraId="237E8C58" w14:textId="77777777" w:rsidR="004B1C1E" w:rsidRPr="002E0FF4" w:rsidRDefault="004B1C1E" w:rsidP="00E953E0">
            <w:pPr>
              <w:rPr>
                <w:rFonts w:ascii="宋体" w:eastAsia="宋体" w:hAnsi="宋体"/>
                <w:b/>
                <w:sz w:val="21"/>
                <w:szCs w:val="21"/>
              </w:rPr>
            </w:pPr>
            <w:r w:rsidRPr="002E0FF4">
              <w:rPr>
                <w:rFonts w:ascii="宋体" w:eastAsia="宋体" w:hAnsi="宋体"/>
                <w:b/>
                <w:sz w:val="21"/>
                <w:szCs w:val="21"/>
              </w:rPr>
              <w:t>一、有限</w:t>
            </w:r>
            <w:proofErr w:type="gramStart"/>
            <w:r w:rsidRPr="002E0FF4">
              <w:rPr>
                <w:rFonts w:ascii="宋体" w:eastAsia="宋体" w:hAnsi="宋体"/>
                <w:b/>
                <w:sz w:val="21"/>
                <w:szCs w:val="21"/>
              </w:rPr>
              <w:t>售条件</w:t>
            </w:r>
            <w:proofErr w:type="gramEnd"/>
            <w:r w:rsidRPr="002E0FF4">
              <w:rPr>
                <w:rFonts w:ascii="宋体" w:eastAsia="宋体" w:hAnsi="宋体"/>
                <w:b/>
                <w:sz w:val="21"/>
                <w:szCs w:val="21"/>
              </w:rPr>
              <w:t>的流通股</w:t>
            </w:r>
          </w:p>
        </w:tc>
        <w:tc>
          <w:tcPr>
            <w:tcW w:w="1550" w:type="dxa"/>
            <w:vAlign w:val="center"/>
          </w:tcPr>
          <w:p w14:paraId="48DADB51" w14:textId="77777777" w:rsidR="004B1C1E" w:rsidRPr="002E0FF4" w:rsidRDefault="004B1C1E" w:rsidP="00E953E0">
            <w:pPr>
              <w:jc w:val="right"/>
              <w:rPr>
                <w:rFonts w:eastAsia="宋体"/>
                <w:sz w:val="21"/>
                <w:szCs w:val="21"/>
              </w:rPr>
            </w:pPr>
            <w:r w:rsidRPr="002E0FF4">
              <w:rPr>
                <w:rFonts w:eastAsia="宋体"/>
                <w:sz w:val="21"/>
                <w:szCs w:val="21"/>
              </w:rPr>
              <w:t>79,671,108</w:t>
            </w:r>
          </w:p>
        </w:tc>
        <w:tc>
          <w:tcPr>
            <w:tcW w:w="1059" w:type="dxa"/>
            <w:vAlign w:val="center"/>
          </w:tcPr>
          <w:p w14:paraId="0F1C99FB" w14:textId="77777777" w:rsidR="004B1C1E" w:rsidRPr="002E0FF4" w:rsidRDefault="004B1C1E" w:rsidP="00E953E0">
            <w:pPr>
              <w:jc w:val="right"/>
              <w:rPr>
                <w:rFonts w:eastAsia="宋体"/>
                <w:sz w:val="21"/>
                <w:szCs w:val="21"/>
              </w:rPr>
            </w:pPr>
            <w:r w:rsidRPr="002E0FF4">
              <w:rPr>
                <w:rFonts w:eastAsia="宋体"/>
                <w:color w:val="000000"/>
                <w:sz w:val="21"/>
                <w:szCs w:val="21"/>
              </w:rPr>
              <w:t>22.5916</w:t>
            </w:r>
            <w:r w:rsidRPr="002E0FF4">
              <w:rPr>
                <w:rFonts w:eastAsia="宋体"/>
                <w:sz w:val="21"/>
                <w:szCs w:val="21"/>
              </w:rPr>
              <w:t>%</w:t>
            </w:r>
          </w:p>
        </w:tc>
        <w:tc>
          <w:tcPr>
            <w:tcW w:w="1540" w:type="dxa"/>
            <w:vAlign w:val="center"/>
          </w:tcPr>
          <w:p w14:paraId="574BE6B5" w14:textId="77777777" w:rsidR="004B1C1E" w:rsidRPr="002E0FF4" w:rsidRDefault="004B1C1E" w:rsidP="00E953E0">
            <w:pPr>
              <w:jc w:val="right"/>
              <w:rPr>
                <w:rFonts w:eastAsia="宋体"/>
                <w:b/>
                <w:bCs/>
                <w:sz w:val="21"/>
                <w:szCs w:val="21"/>
              </w:rPr>
            </w:pPr>
            <w:r w:rsidRPr="002E0FF4">
              <w:rPr>
                <w:rFonts w:eastAsia="宋体"/>
                <w:b/>
                <w:bCs/>
                <w:sz w:val="21"/>
                <w:szCs w:val="21"/>
              </w:rPr>
              <w:t>-</w:t>
            </w:r>
            <w:r w:rsidRPr="002E0FF4">
              <w:rPr>
                <w:rFonts w:eastAsia="宋体"/>
                <w:sz w:val="21"/>
                <w:szCs w:val="21"/>
              </w:rPr>
              <w:t>79,671,108</w:t>
            </w:r>
          </w:p>
        </w:tc>
        <w:tc>
          <w:tcPr>
            <w:tcW w:w="1542" w:type="dxa"/>
            <w:vAlign w:val="center"/>
          </w:tcPr>
          <w:p w14:paraId="15DE9442" w14:textId="77777777" w:rsidR="004B1C1E" w:rsidRPr="002E0FF4" w:rsidRDefault="004B1C1E" w:rsidP="00E953E0">
            <w:pPr>
              <w:jc w:val="right"/>
              <w:rPr>
                <w:rFonts w:eastAsia="宋体"/>
                <w:bCs/>
                <w:sz w:val="21"/>
                <w:szCs w:val="21"/>
              </w:rPr>
            </w:pPr>
            <w:r w:rsidRPr="002E0FF4">
              <w:rPr>
                <w:rFonts w:eastAsia="宋体"/>
                <w:bCs/>
                <w:sz w:val="21"/>
                <w:szCs w:val="21"/>
              </w:rPr>
              <w:t>0</w:t>
            </w:r>
          </w:p>
        </w:tc>
        <w:tc>
          <w:tcPr>
            <w:tcW w:w="1076" w:type="dxa"/>
            <w:vAlign w:val="center"/>
          </w:tcPr>
          <w:p w14:paraId="16EA6E0A" w14:textId="77777777" w:rsidR="004B1C1E" w:rsidRPr="002E0FF4" w:rsidRDefault="004B1C1E" w:rsidP="00E953E0">
            <w:pPr>
              <w:jc w:val="right"/>
              <w:rPr>
                <w:rFonts w:eastAsia="宋体"/>
                <w:bCs/>
                <w:sz w:val="21"/>
                <w:szCs w:val="21"/>
              </w:rPr>
            </w:pPr>
            <w:r w:rsidRPr="002E0FF4">
              <w:rPr>
                <w:rFonts w:eastAsia="宋体"/>
                <w:bCs/>
                <w:sz w:val="21"/>
                <w:szCs w:val="21"/>
              </w:rPr>
              <w:t>0.0000%</w:t>
            </w:r>
          </w:p>
        </w:tc>
      </w:tr>
      <w:tr w:rsidR="004B1C1E" w:rsidRPr="002E0FF4" w14:paraId="05EDA61E" w14:textId="77777777" w:rsidTr="00E953E0">
        <w:tc>
          <w:tcPr>
            <w:tcW w:w="1761" w:type="dxa"/>
          </w:tcPr>
          <w:p w14:paraId="2D1D93D7" w14:textId="77777777" w:rsidR="004B1C1E" w:rsidRPr="002E0FF4" w:rsidRDefault="004B1C1E" w:rsidP="00E953E0">
            <w:pPr>
              <w:rPr>
                <w:rFonts w:ascii="宋体" w:eastAsia="宋体" w:hAnsi="宋体"/>
                <w:sz w:val="21"/>
                <w:szCs w:val="21"/>
              </w:rPr>
            </w:pPr>
            <w:r w:rsidRPr="002E0FF4">
              <w:rPr>
                <w:rFonts w:ascii="宋体" w:eastAsia="宋体" w:hAnsi="宋体"/>
                <w:sz w:val="21"/>
                <w:szCs w:val="21"/>
              </w:rPr>
              <w:t>1、国有法人持股</w:t>
            </w:r>
          </w:p>
        </w:tc>
        <w:tc>
          <w:tcPr>
            <w:tcW w:w="1550" w:type="dxa"/>
            <w:vAlign w:val="center"/>
          </w:tcPr>
          <w:p w14:paraId="62BD5726" w14:textId="77777777" w:rsidR="004B1C1E" w:rsidRPr="002E0FF4" w:rsidRDefault="004B1C1E" w:rsidP="00E953E0">
            <w:pPr>
              <w:jc w:val="right"/>
              <w:rPr>
                <w:rFonts w:eastAsia="宋体"/>
                <w:sz w:val="21"/>
                <w:szCs w:val="21"/>
              </w:rPr>
            </w:pPr>
            <w:r w:rsidRPr="002E0FF4">
              <w:rPr>
                <w:rFonts w:eastAsia="宋体"/>
                <w:sz w:val="21"/>
                <w:szCs w:val="21"/>
              </w:rPr>
              <w:t>0</w:t>
            </w:r>
          </w:p>
        </w:tc>
        <w:tc>
          <w:tcPr>
            <w:tcW w:w="1059" w:type="dxa"/>
            <w:vAlign w:val="center"/>
          </w:tcPr>
          <w:p w14:paraId="14C547EA" w14:textId="77777777" w:rsidR="004B1C1E" w:rsidRPr="002E0FF4" w:rsidRDefault="004B1C1E" w:rsidP="00E953E0">
            <w:pPr>
              <w:jc w:val="center"/>
              <w:rPr>
                <w:rFonts w:eastAsia="宋体"/>
                <w:sz w:val="21"/>
                <w:szCs w:val="21"/>
              </w:rPr>
            </w:pPr>
            <w:r w:rsidRPr="002E0FF4">
              <w:rPr>
                <w:rFonts w:eastAsia="宋体"/>
                <w:sz w:val="21"/>
                <w:szCs w:val="21"/>
              </w:rPr>
              <w:t>0.0000%</w:t>
            </w:r>
          </w:p>
        </w:tc>
        <w:tc>
          <w:tcPr>
            <w:tcW w:w="1540" w:type="dxa"/>
            <w:vAlign w:val="center"/>
          </w:tcPr>
          <w:p w14:paraId="6F64A031" w14:textId="77777777" w:rsidR="004B1C1E" w:rsidRPr="002E0FF4" w:rsidRDefault="004B1C1E" w:rsidP="00E953E0">
            <w:pPr>
              <w:jc w:val="right"/>
              <w:rPr>
                <w:rFonts w:eastAsia="宋体"/>
                <w:sz w:val="21"/>
                <w:szCs w:val="21"/>
              </w:rPr>
            </w:pPr>
            <w:r w:rsidRPr="002E0FF4">
              <w:rPr>
                <w:rFonts w:eastAsia="宋体"/>
                <w:sz w:val="21"/>
                <w:szCs w:val="21"/>
              </w:rPr>
              <w:t>0</w:t>
            </w:r>
          </w:p>
        </w:tc>
        <w:tc>
          <w:tcPr>
            <w:tcW w:w="1542" w:type="dxa"/>
            <w:vAlign w:val="center"/>
          </w:tcPr>
          <w:p w14:paraId="02625CE2" w14:textId="77777777" w:rsidR="004B1C1E" w:rsidRPr="002E0FF4" w:rsidRDefault="004B1C1E" w:rsidP="00E953E0">
            <w:pPr>
              <w:jc w:val="right"/>
              <w:rPr>
                <w:rFonts w:eastAsia="宋体"/>
                <w:bCs/>
                <w:sz w:val="21"/>
                <w:szCs w:val="21"/>
              </w:rPr>
            </w:pPr>
            <w:r w:rsidRPr="002E0FF4">
              <w:rPr>
                <w:rFonts w:eastAsia="宋体"/>
                <w:bCs/>
                <w:sz w:val="21"/>
                <w:szCs w:val="21"/>
              </w:rPr>
              <w:t>0</w:t>
            </w:r>
          </w:p>
        </w:tc>
        <w:tc>
          <w:tcPr>
            <w:tcW w:w="1076" w:type="dxa"/>
            <w:vAlign w:val="center"/>
          </w:tcPr>
          <w:p w14:paraId="1291FEEE" w14:textId="77777777" w:rsidR="004B1C1E" w:rsidRPr="002E0FF4" w:rsidRDefault="004B1C1E" w:rsidP="00E953E0">
            <w:pPr>
              <w:jc w:val="center"/>
              <w:rPr>
                <w:rFonts w:eastAsia="宋体"/>
                <w:bCs/>
                <w:sz w:val="21"/>
                <w:szCs w:val="21"/>
              </w:rPr>
            </w:pPr>
            <w:r w:rsidRPr="002E0FF4">
              <w:rPr>
                <w:rFonts w:eastAsia="宋体"/>
                <w:bCs/>
                <w:sz w:val="21"/>
                <w:szCs w:val="21"/>
              </w:rPr>
              <w:t>0.0000%</w:t>
            </w:r>
          </w:p>
        </w:tc>
      </w:tr>
      <w:tr w:rsidR="004B1C1E" w:rsidRPr="002E0FF4" w14:paraId="2EAEB648" w14:textId="77777777" w:rsidTr="00E953E0">
        <w:tc>
          <w:tcPr>
            <w:tcW w:w="1761" w:type="dxa"/>
          </w:tcPr>
          <w:p w14:paraId="090A731E" w14:textId="77777777" w:rsidR="004B1C1E" w:rsidRPr="002E0FF4" w:rsidRDefault="004B1C1E" w:rsidP="00E953E0">
            <w:pPr>
              <w:rPr>
                <w:rFonts w:ascii="宋体" w:eastAsia="宋体" w:hAnsi="宋体"/>
                <w:sz w:val="21"/>
                <w:szCs w:val="21"/>
              </w:rPr>
            </w:pPr>
            <w:r w:rsidRPr="002E0FF4">
              <w:rPr>
                <w:rFonts w:ascii="宋体" w:eastAsia="宋体" w:hAnsi="宋体"/>
                <w:sz w:val="21"/>
                <w:szCs w:val="21"/>
              </w:rPr>
              <w:lastRenderedPageBreak/>
              <w:t>2、境内非国有法人持股</w:t>
            </w:r>
          </w:p>
        </w:tc>
        <w:tc>
          <w:tcPr>
            <w:tcW w:w="1550" w:type="dxa"/>
            <w:vAlign w:val="center"/>
          </w:tcPr>
          <w:p w14:paraId="70EEEB6F" w14:textId="77777777" w:rsidR="004B1C1E" w:rsidRPr="002E0FF4" w:rsidRDefault="004B1C1E" w:rsidP="00E953E0">
            <w:pPr>
              <w:jc w:val="right"/>
              <w:rPr>
                <w:rFonts w:eastAsia="宋体"/>
                <w:sz w:val="21"/>
                <w:szCs w:val="21"/>
              </w:rPr>
            </w:pPr>
            <w:r w:rsidRPr="002E0FF4">
              <w:rPr>
                <w:rFonts w:eastAsia="宋体"/>
                <w:sz w:val="21"/>
                <w:szCs w:val="21"/>
              </w:rPr>
              <w:t>57,051,109</w:t>
            </w:r>
          </w:p>
        </w:tc>
        <w:tc>
          <w:tcPr>
            <w:tcW w:w="1059" w:type="dxa"/>
            <w:vAlign w:val="center"/>
          </w:tcPr>
          <w:p w14:paraId="18CB019B" w14:textId="77777777" w:rsidR="004B1C1E" w:rsidRPr="002E0FF4" w:rsidRDefault="004B1C1E" w:rsidP="00E953E0">
            <w:pPr>
              <w:jc w:val="center"/>
              <w:rPr>
                <w:rFonts w:eastAsia="宋体"/>
                <w:sz w:val="21"/>
                <w:szCs w:val="21"/>
              </w:rPr>
            </w:pPr>
            <w:r w:rsidRPr="002E0FF4">
              <w:rPr>
                <w:rFonts w:eastAsia="宋体"/>
                <w:sz w:val="21"/>
                <w:szCs w:val="21"/>
              </w:rPr>
              <w:t>16.1774%</w:t>
            </w:r>
          </w:p>
        </w:tc>
        <w:tc>
          <w:tcPr>
            <w:tcW w:w="1540" w:type="dxa"/>
            <w:vAlign w:val="center"/>
          </w:tcPr>
          <w:p w14:paraId="3F094996" w14:textId="77777777" w:rsidR="004B1C1E" w:rsidRPr="002E0FF4" w:rsidRDefault="004B1C1E" w:rsidP="00E953E0">
            <w:pPr>
              <w:jc w:val="right"/>
              <w:rPr>
                <w:rFonts w:eastAsia="宋体"/>
                <w:sz w:val="21"/>
                <w:szCs w:val="21"/>
              </w:rPr>
            </w:pPr>
            <w:r w:rsidRPr="002E0FF4">
              <w:rPr>
                <w:rFonts w:eastAsia="宋体"/>
                <w:sz w:val="21"/>
                <w:szCs w:val="21"/>
              </w:rPr>
              <w:t>-57,051,109</w:t>
            </w:r>
          </w:p>
        </w:tc>
        <w:tc>
          <w:tcPr>
            <w:tcW w:w="1542" w:type="dxa"/>
            <w:vAlign w:val="center"/>
          </w:tcPr>
          <w:p w14:paraId="6258D4C2" w14:textId="77777777" w:rsidR="004B1C1E" w:rsidRPr="002E0FF4" w:rsidRDefault="004B1C1E" w:rsidP="00E953E0">
            <w:pPr>
              <w:jc w:val="right"/>
              <w:rPr>
                <w:rFonts w:eastAsia="宋体"/>
                <w:bCs/>
                <w:sz w:val="21"/>
                <w:szCs w:val="21"/>
              </w:rPr>
            </w:pPr>
            <w:r w:rsidRPr="002E0FF4">
              <w:rPr>
                <w:rFonts w:eastAsia="宋体"/>
                <w:bCs/>
                <w:sz w:val="21"/>
                <w:szCs w:val="21"/>
              </w:rPr>
              <w:t>0</w:t>
            </w:r>
          </w:p>
        </w:tc>
        <w:tc>
          <w:tcPr>
            <w:tcW w:w="1076" w:type="dxa"/>
            <w:vAlign w:val="center"/>
          </w:tcPr>
          <w:p w14:paraId="04E70B72" w14:textId="77777777" w:rsidR="004B1C1E" w:rsidRPr="002E0FF4" w:rsidRDefault="004B1C1E" w:rsidP="00E953E0">
            <w:pPr>
              <w:jc w:val="center"/>
              <w:rPr>
                <w:rFonts w:eastAsia="宋体"/>
                <w:bCs/>
                <w:sz w:val="21"/>
                <w:szCs w:val="21"/>
              </w:rPr>
            </w:pPr>
            <w:r w:rsidRPr="002E0FF4">
              <w:rPr>
                <w:rFonts w:eastAsia="宋体"/>
                <w:bCs/>
                <w:sz w:val="21"/>
                <w:szCs w:val="21"/>
              </w:rPr>
              <w:t>0.0000%</w:t>
            </w:r>
          </w:p>
        </w:tc>
      </w:tr>
      <w:tr w:rsidR="004B1C1E" w:rsidRPr="002E0FF4" w14:paraId="39D3E0EB" w14:textId="77777777" w:rsidTr="00E953E0">
        <w:tc>
          <w:tcPr>
            <w:tcW w:w="1761" w:type="dxa"/>
          </w:tcPr>
          <w:p w14:paraId="7F93C5E3" w14:textId="77777777" w:rsidR="004B1C1E" w:rsidRPr="002E0FF4" w:rsidRDefault="004B1C1E" w:rsidP="00E953E0">
            <w:pPr>
              <w:rPr>
                <w:rFonts w:ascii="宋体" w:eastAsia="宋体" w:hAnsi="宋体"/>
                <w:sz w:val="21"/>
                <w:szCs w:val="21"/>
              </w:rPr>
            </w:pPr>
            <w:r w:rsidRPr="002E0FF4">
              <w:rPr>
                <w:rFonts w:ascii="宋体" w:eastAsia="宋体" w:hAnsi="宋体"/>
                <w:sz w:val="21"/>
                <w:szCs w:val="21"/>
              </w:rPr>
              <w:t>3、境内自然人持股</w:t>
            </w:r>
          </w:p>
        </w:tc>
        <w:tc>
          <w:tcPr>
            <w:tcW w:w="1550" w:type="dxa"/>
            <w:vAlign w:val="center"/>
          </w:tcPr>
          <w:p w14:paraId="631B9E95" w14:textId="77777777" w:rsidR="004B1C1E" w:rsidRPr="002E0FF4" w:rsidRDefault="004B1C1E" w:rsidP="00E953E0">
            <w:pPr>
              <w:jc w:val="right"/>
              <w:rPr>
                <w:rFonts w:eastAsia="宋体"/>
                <w:sz w:val="21"/>
                <w:szCs w:val="21"/>
              </w:rPr>
            </w:pPr>
            <w:r w:rsidRPr="002E0FF4">
              <w:rPr>
                <w:rFonts w:eastAsia="宋体"/>
                <w:sz w:val="21"/>
                <w:szCs w:val="21"/>
              </w:rPr>
              <w:t>22,619,999</w:t>
            </w:r>
          </w:p>
        </w:tc>
        <w:tc>
          <w:tcPr>
            <w:tcW w:w="1059" w:type="dxa"/>
            <w:vAlign w:val="center"/>
          </w:tcPr>
          <w:p w14:paraId="359FA38E" w14:textId="77777777" w:rsidR="004B1C1E" w:rsidRPr="002E0FF4" w:rsidRDefault="004B1C1E" w:rsidP="00E953E0">
            <w:pPr>
              <w:jc w:val="center"/>
              <w:rPr>
                <w:rFonts w:eastAsia="宋体"/>
                <w:sz w:val="21"/>
                <w:szCs w:val="21"/>
              </w:rPr>
            </w:pPr>
            <w:r w:rsidRPr="002E0FF4">
              <w:rPr>
                <w:rFonts w:eastAsia="宋体"/>
                <w:sz w:val="21"/>
                <w:szCs w:val="21"/>
              </w:rPr>
              <w:t>6.4141%</w:t>
            </w:r>
          </w:p>
        </w:tc>
        <w:tc>
          <w:tcPr>
            <w:tcW w:w="1540" w:type="dxa"/>
            <w:vAlign w:val="center"/>
          </w:tcPr>
          <w:p w14:paraId="485247DE" w14:textId="77777777" w:rsidR="004B1C1E" w:rsidRPr="002E0FF4" w:rsidRDefault="004B1C1E" w:rsidP="00E953E0">
            <w:pPr>
              <w:jc w:val="right"/>
              <w:rPr>
                <w:rFonts w:eastAsia="宋体"/>
                <w:sz w:val="21"/>
                <w:szCs w:val="21"/>
              </w:rPr>
            </w:pPr>
            <w:r w:rsidRPr="002E0FF4">
              <w:rPr>
                <w:rFonts w:eastAsia="宋体"/>
                <w:sz w:val="21"/>
                <w:szCs w:val="21"/>
              </w:rPr>
              <w:t>-22,619,999</w:t>
            </w:r>
          </w:p>
        </w:tc>
        <w:tc>
          <w:tcPr>
            <w:tcW w:w="1542" w:type="dxa"/>
            <w:vAlign w:val="center"/>
          </w:tcPr>
          <w:p w14:paraId="179BDBDA" w14:textId="77777777" w:rsidR="004B1C1E" w:rsidRPr="002E0FF4" w:rsidRDefault="004B1C1E" w:rsidP="00E953E0">
            <w:pPr>
              <w:jc w:val="right"/>
              <w:rPr>
                <w:rFonts w:eastAsia="宋体"/>
                <w:bCs/>
                <w:sz w:val="21"/>
                <w:szCs w:val="21"/>
              </w:rPr>
            </w:pPr>
            <w:r w:rsidRPr="002E0FF4">
              <w:rPr>
                <w:rFonts w:eastAsia="宋体"/>
                <w:bCs/>
                <w:sz w:val="21"/>
                <w:szCs w:val="21"/>
              </w:rPr>
              <w:t>0</w:t>
            </w:r>
          </w:p>
        </w:tc>
        <w:tc>
          <w:tcPr>
            <w:tcW w:w="1076" w:type="dxa"/>
            <w:vAlign w:val="center"/>
          </w:tcPr>
          <w:p w14:paraId="514E099E" w14:textId="77777777" w:rsidR="004B1C1E" w:rsidRPr="002E0FF4" w:rsidRDefault="004B1C1E" w:rsidP="00E953E0">
            <w:pPr>
              <w:jc w:val="center"/>
              <w:rPr>
                <w:rFonts w:eastAsia="宋体"/>
                <w:bCs/>
                <w:sz w:val="21"/>
                <w:szCs w:val="21"/>
              </w:rPr>
            </w:pPr>
            <w:r w:rsidRPr="002E0FF4">
              <w:rPr>
                <w:rFonts w:eastAsia="宋体"/>
                <w:bCs/>
                <w:sz w:val="21"/>
                <w:szCs w:val="21"/>
              </w:rPr>
              <w:t>0.0000%</w:t>
            </w:r>
          </w:p>
        </w:tc>
      </w:tr>
      <w:tr w:rsidR="004B1C1E" w:rsidRPr="002E0FF4" w14:paraId="44BD3030" w14:textId="77777777" w:rsidTr="00E953E0">
        <w:tc>
          <w:tcPr>
            <w:tcW w:w="1761" w:type="dxa"/>
          </w:tcPr>
          <w:p w14:paraId="10686E24" w14:textId="77777777" w:rsidR="004B1C1E" w:rsidRPr="002E0FF4" w:rsidRDefault="004B1C1E" w:rsidP="00E953E0">
            <w:pPr>
              <w:rPr>
                <w:rFonts w:ascii="宋体" w:eastAsia="宋体" w:hAnsi="宋体"/>
                <w:b/>
                <w:sz w:val="21"/>
                <w:szCs w:val="21"/>
              </w:rPr>
            </w:pPr>
            <w:r w:rsidRPr="002E0FF4">
              <w:rPr>
                <w:rFonts w:ascii="宋体" w:eastAsia="宋体" w:hAnsi="宋体"/>
                <w:b/>
                <w:sz w:val="21"/>
                <w:szCs w:val="21"/>
              </w:rPr>
              <w:t>二、无限</w:t>
            </w:r>
            <w:proofErr w:type="gramStart"/>
            <w:r w:rsidRPr="002E0FF4">
              <w:rPr>
                <w:rFonts w:ascii="宋体" w:eastAsia="宋体" w:hAnsi="宋体"/>
                <w:b/>
                <w:sz w:val="21"/>
                <w:szCs w:val="21"/>
              </w:rPr>
              <w:t>售条件</w:t>
            </w:r>
            <w:proofErr w:type="gramEnd"/>
            <w:r w:rsidRPr="002E0FF4">
              <w:rPr>
                <w:rFonts w:ascii="宋体" w:eastAsia="宋体" w:hAnsi="宋体"/>
                <w:b/>
                <w:sz w:val="21"/>
                <w:szCs w:val="21"/>
              </w:rPr>
              <w:t>的流通股</w:t>
            </w:r>
          </w:p>
        </w:tc>
        <w:tc>
          <w:tcPr>
            <w:tcW w:w="1550" w:type="dxa"/>
            <w:vAlign w:val="center"/>
          </w:tcPr>
          <w:p w14:paraId="11561B98" w14:textId="77777777" w:rsidR="004B1C1E" w:rsidRPr="002E0FF4" w:rsidRDefault="004B1C1E" w:rsidP="00E953E0">
            <w:pPr>
              <w:jc w:val="right"/>
              <w:rPr>
                <w:rFonts w:eastAsia="宋体"/>
                <w:sz w:val="21"/>
                <w:szCs w:val="21"/>
              </w:rPr>
            </w:pPr>
            <w:r w:rsidRPr="002E0FF4">
              <w:rPr>
                <w:rFonts w:eastAsia="宋体"/>
                <w:sz w:val="21"/>
                <w:szCs w:val="21"/>
              </w:rPr>
              <w:t>272,987,492</w:t>
            </w:r>
          </w:p>
        </w:tc>
        <w:tc>
          <w:tcPr>
            <w:tcW w:w="1059" w:type="dxa"/>
            <w:vAlign w:val="center"/>
          </w:tcPr>
          <w:p w14:paraId="2F6D58C2" w14:textId="77777777" w:rsidR="004B1C1E" w:rsidRPr="002E0FF4" w:rsidRDefault="004B1C1E" w:rsidP="00E953E0">
            <w:pPr>
              <w:jc w:val="center"/>
              <w:rPr>
                <w:rFonts w:eastAsia="宋体"/>
                <w:sz w:val="21"/>
                <w:szCs w:val="21"/>
              </w:rPr>
            </w:pPr>
            <w:r w:rsidRPr="002E0FF4">
              <w:rPr>
                <w:rFonts w:eastAsia="宋体"/>
                <w:sz w:val="21"/>
                <w:szCs w:val="21"/>
              </w:rPr>
              <w:t>77.4084%</w:t>
            </w:r>
          </w:p>
        </w:tc>
        <w:tc>
          <w:tcPr>
            <w:tcW w:w="1540" w:type="dxa"/>
            <w:vAlign w:val="center"/>
          </w:tcPr>
          <w:p w14:paraId="10F2C958" w14:textId="77777777" w:rsidR="004B1C1E" w:rsidRPr="002E0FF4" w:rsidRDefault="004B1C1E" w:rsidP="00E953E0">
            <w:pPr>
              <w:jc w:val="right"/>
              <w:rPr>
                <w:rFonts w:eastAsia="宋体"/>
                <w:b/>
                <w:bCs/>
                <w:sz w:val="21"/>
                <w:szCs w:val="21"/>
              </w:rPr>
            </w:pPr>
            <w:r w:rsidRPr="002E0FF4">
              <w:rPr>
                <w:rFonts w:eastAsia="宋体"/>
                <w:sz w:val="21"/>
                <w:szCs w:val="21"/>
              </w:rPr>
              <w:t>79,671,108</w:t>
            </w:r>
          </w:p>
        </w:tc>
        <w:tc>
          <w:tcPr>
            <w:tcW w:w="1542" w:type="dxa"/>
            <w:vAlign w:val="center"/>
          </w:tcPr>
          <w:p w14:paraId="4D22F7A8" w14:textId="77777777" w:rsidR="004B1C1E" w:rsidRPr="002E0FF4" w:rsidRDefault="004B1C1E" w:rsidP="00E953E0">
            <w:pPr>
              <w:jc w:val="right"/>
              <w:rPr>
                <w:rFonts w:eastAsia="宋体"/>
                <w:bCs/>
                <w:sz w:val="21"/>
                <w:szCs w:val="21"/>
              </w:rPr>
            </w:pPr>
            <w:r w:rsidRPr="002E0FF4">
              <w:rPr>
                <w:rFonts w:eastAsia="宋体"/>
                <w:bCs/>
                <w:sz w:val="21"/>
                <w:szCs w:val="21"/>
              </w:rPr>
              <w:t>352,658,600</w:t>
            </w:r>
          </w:p>
        </w:tc>
        <w:tc>
          <w:tcPr>
            <w:tcW w:w="1076" w:type="dxa"/>
            <w:vAlign w:val="center"/>
          </w:tcPr>
          <w:p w14:paraId="5183B4D5" w14:textId="77777777" w:rsidR="004B1C1E" w:rsidRPr="002E0FF4" w:rsidRDefault="004B1C1E" w:rsidP="00E953E0">
            <w:pPr>
              <w:jc w:val="center"/>
              <w:rPr>
                <w:rFonts w:eastAsia="宋体"/>
                <w:bCs/>
                <w:sz w:val="21"/>
                <w:szCs w:val="21"/>
              </w:rPr>
            </w:pPr>
            <w:r w:rsidRPr="002E0FF4">
              <w:rPr>
                <w:rFonts w:eastAsia="宋体"/>
                <w:bCs/>
                <w:sz w:val="21"/>
                <w:szCs w:val="21"/>
              </w:rPr>
              <w:t>100.0000%</w:t>
            </w:r>
          </w:p>
        </w:tc>
      </w:tr>
      <w:tr w:rsidR="004B1C1E" w:rsidRPr="002E0FF4" w14:paraId="35DEA900" w14:textId="77777777" w:rsidTr="00E953E0">
        <w:tc>
          <w:tcPr>
            <w:tcW w:w="1761" w:type="dxa"/>
          </w:tcPr>
          <w:p w14:paraId="28EE6EFD" w14:textId="77777777" w:rsidR="004B1C1E" w:rsidRPr="002E0FF4" w:rsidRDefault="004B1C1E" w:rsidP="00E953E0">
            <w:pPr>
              <w:rPr>
                <w:rFonts w:ascii="宋体" w:eastAsia="宋体" w:hAnsi="宋体"/>
                <w:sz w:val="21"/>
                <w:szCs w:val="21"/>
              </w:rPr>
            </w:pPr>
            <w:r w:rsidRPr="002E0FF4">
              <w:rPr>
                <w:rFonts w:ascii="宋体" w:eastAsia="宋体" w:hAnsi="宋体"/>
                <w:sz w:val="21"/>
                <w:szCs w:val="21"/>
              </w:rPr>
              <w:t>1、人民币普通股</w:t>
            </w:r>
          </w:p>
        </w:tc>
        <w:tc>
          <w:tcPr>
            <w:tcW w:w="1550" w:type="dxa"/>
            <w:vAlign w:val="center"/>
          </w:tcPr>
          <w:p w14:paraId="5E24B9AC" w14:textId="77777777" w:rsidR="004B1C1E" w:rsidRPr="00D629DC" w:rsidRDefault="004B1C1E" w:rsidP="00E953E0">
            <w:pPr>
              <w:jc w:val="right"/>
              <w:rPr>
                <w:rFonts w:eastAsia="宋体"/>
                <w:sz w:val="21"/>
                <w:szCs w:val="21"/>
              </w:rPr>
            </w:pPr>
            <w:r w:rsidRPr="00D629DC">
              <w:rPr>
                <w:rFonts w:eastAsia="宋体"/>
                <w:sz w:val="21"/>
                <w:szCs w:val="21"/>
              </w:rPr>
              <w:t>272,987,492</w:t>
            </w:r>
          </w:p>
        </w:tc>
        <w:tc>
          <w:tcPr>
            <w:tcW w:w="1059" w:type="dxa"/>
            <w:vAlign w:val="center"/>
          </w:tcPr>
          <w:p w14:paraId="41F3EC8D" w14:textId="77777777" w:rsidR="004B1C1E" w:rsidRPr="00D629DC" w:rsidRDefault="004B1C1E" w:rsidP="00E953E0">
            <w:pPr>
              <w:jc w:val="center"/>
              <w:rPr>
                <w:rFonts w:eastAsia="宋体"/>
                <w:sz w:val="21"/>
                <w:szCs w:val="21"/>
              </w:rPr>
            </w:pPr>
            <w:r w:rsidRPr="00D629DC">
              <w:rPr>
                <w:rFonts w:eastAsia="宋体"/>
                <w:sz w:val="21"/>
                <w:szCs w:val="21"/>
              </w:rPr>
              <w:t>77.4084%</w:t>
            </w:r>
          </w:p>
        </w:tc>
        <w:tc>
          <w:tcPr>
            <w:tcW w:w="1540" w:type="dxa"/>
            <w:vAlign w:val="center"/>
          </w:tcPr>
          <w:p w14:paraId="45C6BABC" w14:textId="77777777" w:rsidR="004B1C1E" w:rsidRPr="00D629DC" w:rsidRDefault="004B1C1E" w:rsidP="00E953E0">
            <w:pPr>
              <w:jc w:val="right"/>
              <w:rPr>
                <w:rFonts w:eastAsia="宋体"/>
                <w:b/>
                <w:sz w:val="21"/>
                <w:szCs w:val="21"/>
              </w:rPr>
            </w:pPr>
            <w:r w:rsidRPr="00D629DC">
              <w:rPr>
                <w:rFonts w:eastAsia="宋体"/>
                <w:sz w:val="21"/>
                <w:szCs w:val="21"/>
              </w:rPr>
              <w:t>79,671,108</w:t>
            </w:r>
          </w:p>
        </w:tc>
        <w:tc>
          <w:tcPr>
            <w:tcW w:w="1542" w:type="dxa"/>
            <w:vAlign w:val="center"/>
          </w:tcPr>
          <w:p w14:paraId="73F68C25" w14:textId="77777777" w:rsidR="004B1C1E" w:rsidRPr="00D629DC" w:rsidRDefault="004B1C1E" w:rsidP="00E953E0">
            <w:pPr>
              <w:jc w:val="right"/>
              <w:rPr>
                <w:rFonts w:eastAsia="宋体"/>
                <w:bCs/>
                <w:sz w:val="21"/>
                <w:szCs w:val="21"/>
              </w:rPr>
            </w:pPr>
            <w:r w:rsidRPr="00D629DC">
              <w:rPr>
                <w:rFonts w:eastAsia="宋体"/>
                <w:bCs/>
                <w:sz w:val="21"/>
                <w:szCs w:val="21"/>
              </w:rPr>
              <w:t>352,658,600</w:t>
            </w:r>
          </w:p>
        </w:tc>
        <w:tc>
          <w:tcPr>
            <w:tcW w:w="1076" w:type="dxa"/>
            <w:vAlign w:val="center"/>
          </w:tcPr>
          <w:p w14:paraId="546B5D14" w14:textId="77777777" w:rsidR="004B1C1E" w:rsidRPr="00D629DC" w:rsidRDefault="004B1C1E" w:rsidP="00E953E0">
            <w:pPr>
              <w:jc w:val="center"/>
              <w:rPr>
                <w:rFonts w:eastAsia="宋体"/>
                <w:bCs/>
                <w:sz w:val="21"/>
                <w:szCs w:val="21"/>
              </w:rPr>
            </w:pPr>
            <w:r w:rsidRPr="00D629DC">
              <w:rPr>
                <w:rFonts w:eastAsia="宋体"/>
                <w:bCs/>
                <w:sz w:val="21"/>
                <w:szCs w:val="21"/>
              </w:rPr>
              <w:t>100.0000%</w:t>
            </w:r>
          </w:p>
        </w:tc>
      </w:tr>
      <w:tr w:rsidR="004B1C1E" w:rsidRPr="002E0FF4" w14:paraId="535BF38C" w14:textId="77777777" w:rsidTr="00E953E0">
        <w:trPr>
          <w:trHeight w:val="536"/>
        </w:trPr>
        <w:tc>
          <w:tcPr>
            <w:tcW w:w="1761" w:type="dxa"/>
            <w:vAlign w:val="center"/>
          </w:tcPr>
          <w:p w14:paraId="3A062B95" w14:textId="77777777" w:rsidR="004B1C1E" w:rsidRPr="002E0FF4" w:rsidRDefault="004B1C1E" w:rsidP="00E953E0">
            <w:pPr>
              <w:rPr>
                <w:rFonts w:ascii="宋体" w:eastAsia="宋体" w:hAnsi="宋体"/>
                <w:b/>
                <w:sz w:val="21"/>
                <w:szCs w:val="21"/>
              </w:rPr>
            </w:pPr>
            <w:r w:rsidRPr="002E0FF4">
              <w:rPr>
                <w:rFonts w:ascii="宋体" w:eastAsia="宋体" w:hAnsi="宋体"/>
                <w:b/>
                <w:sz w:val="21"/>
                <w:szCs w:val="21"/>
              </w:rPr>
              <w:t>三、股份总数</w:t>
            </w:r>
          </w:p>
        </w:tc>
        <w:tc>
          <w:tcPr>
            <w:tcW w:w="1550" w:type="dxa"/>
            <w:vAlign w:val="center"/>
          </w:tcPr>
          <w:p w14:paraId="19C2D104" w14:textId="77777777" w:rsidR="004B1C1E" w:rsidRPr="00D629DC" w:rsidRDefault="004B1C1E" w:rsidP="00E953E0">
            <w:pPr>
              <w:jc w:val="right"/>
              <w:rPr>
                <w:rFonts w:eastAsia="宋体"/>
                <w:b/>
                <w:bCs/>
                <w:sz w:val="21"/>
                <w:szCs w:val="21"/>
              </w:rPr>
            </w:pPr>
            <w:r w:rsidRPr="00D629DC">
              <w:rPr>
                <w:rFonts w:eastAsia="宋体"/>
                <w:b/>
                <w:bCs/>
                <w:sz w:val="21"/>
                <w:szCs w:val="21"/>
              </w:rPr>
              <w:t>352,658,600</w:t>
            </w:r>
          </w:p>
        </w:tc>
        <w:tc>
          <w:tcPr>
            <w:tcW w:w="1059" w:type="dxa"/>
            <w:vAlign w:val="center"/>
          </w:tcPr>
          <w:p w14:paraId="61D950C8" w14:textId="77777777" w:rsidR="004B1C1E" w:rsidRPr="00D629DC" w:rsidRDefault="004B1C1E" w:rsidP="00E953E0">
            <w:pPr>
              <w:jc w:val="center"/>
              <w:rPr>
                <w:rFonts w:eastAsia="宋体"/>
                <w:b/>
                <w:bCs/>
                <w:sz w:val="21"/>
                <w:szCs w:val="21"/>
              </w:rPr>
            </w:pPr>
            <w:r w:rsidRPr="00D629DC">
              <w:rPr>
                <w:rFonts w:eastAsia="宋体"/>
                <w:b/>
                <w:bCs/>
                <w:sz w:val="21"/>
                <w:szCs w:val="21"/>
              </w:rPr>
              <w:t>100.0000%</w:t>
            </w:r>
          </w:p>
        </w:tc>
        <w:tc>
          <w:tcPr>
            <w:tcW w:w="1540" w:type="dxa"/>
            <w:vAlign w:val="center"/>
          </w:tcPr>
          <w:p w14:paraId="68FCE9B0" w14:textId="77777777" w:rsidR="004B1C1E" w:rsidRPr="00D629DC" w:rsidRDefault="004B1C1E" w:rsidP="00E953E0">
            <w:pPr>
              <w:jc w:val="right"/>
              <w:rPr>
                <w:rFonts w:eastAsia="宋体"/>
                <w:b/>
                <w:bCs/>
                <w:sz w:val="21"/>
                <w:szCs w:val="21"/>
              </w:rPr>
            </w:pPr>
            <w:r w:rsidRPr="00D629DC">
              <w:rPr>
                <w:rFonts w:eastAsia="宋体"/>
                <w:b/>
                <w:bCs/>
                <w:sz w:val="21"/>
                <w:szCs w:val="21"/>
              </w:rPr>
              <w:t>-</w:t>
            </w:r>
          </w:p>
        </w:tc>
        <w:tc>
          <w:tcPr>
            <w:tcW w:w="1542" w:type="dxa"/>
            <w:vAlign w:val="center"/>
          </w:tcPr>
          <w:p w14:paraId="499DE765" w14:textId="77777777" w:rsidR="004B1C1E" w:rsidRPr="00D629DC" w:rsidRDefault="004B1C1E" w:rsidP="00E953E0">
            <w:pPr>
              <w:jc w:val="right"/>
              <w:rPr>
                <w:rFonts w:eastAsia="宋体"/>
                <w:b/>
                <w:bCs/>
                <w:sz w:val="21"/>
                <w:szCs w:val="21"/>
              </w:rPr>
            </w:pPr>
            <w:r w:rsidRPr="00D629DC">
              <w:rPr>
                <w:rFonts w:eastAsia="宋体"/>
                <w:b/>
                <w:bCs/>
                <w:sz w:val="21"/>
                <w:szCs w:val="21"/>
              </w:rPr>
              <w:t>352,658,600</w:t>
            </w:r>
          </w:p>
        </w:tc>
        <w:tc>
          <w:tcPr>
            <w:tcW w:w="1076" w:type="dxa"/>
            <w:vAlign w:val="center"/>
          </w:tcPr>
          <w:p w14:paraId="49C2DB18" w14:textId="77777777" w:rsidR="004B1C1E" w:rsidRPr="00D629DC" w:rsidRDefault="004B1C1E" w:rsidP="00E953E0">
            <w:pPr>
              <w:jc w:val="center"/>
              <w:rPr>
                <w:rFonts w:eastAsia="宋体"/>
                <w:b/>
                <w:bCs/>
                <w:sz w:val="21"/>
                <w:szCs w:val="21"/>
              </w:rPr>
            </w:pPr>
            <w:r w:rsidRPr="00D629DC">
              <w:rPr>
                <w:rFonts w:eastAsia="宋体"/>
                <w:b/>
                <w:bCs/>
                <w:sz w:val="21"/>
                <w:szCs w:val="21"/>
              </w:rPr>
              <w:t>100.0000%</w:t>
            </w:r>
          </w:p>
        </w:tc>
      </w:tr>
    </w:tbl>
    <w:p w14:paraId="099B14CF" w14:textId="77777777" w:rsidR="004B1C1E" w:rsidRPr="00D629DC" w:rsidRDefault="004B1C1E" w:rsidP="004B1C1E">
      <w:pPr>
        <w:pStyle w:val="1"/>
        <w:kinsoku w:val="0"/>
        <w:overflowPunct w:val="0"/>
        <w:spacing w:beforeLines="50" w:before="156" w:afterLines="50" w:after="156" w:line="360" w:lineRule="auto"/>
        <w:ind w:left="0" w:firstLineChars="200" w:firstLine="482"/>
      </w:pPr>
      <w:r w:rsidRPr="00AA3502">
        <w:rPr>
          <w:rFonts w:hint="eastAsia"/>
        </w:rPr>
        <w:t>四、申请解除限售的股东所</w:t>
      </w:r>
      <w:proofErr w:type="gramStart"/>
      <w:r w:rsidRPr="00AA3502">
        <w:rPr>
          <w:rFonts w:hint="eastAsia"/>
        </w:rPr>
        <w:t>作出</w:t>
      </w:r>
      <w:proofErr w:type="gramEnd"/>
      <w:r w:rsidRPr="00AA3502">
        <w:rPr>
          <w:rFonts w:hint="eastAsia"/>
        </w:rPr>
        <w:t>的相关承诺及其履行情况</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559"/>
        <w:gridCol w:w="4536"/>
        <w:gridCol w:w="1134"/>
        <w:gridCol w:w="1206"/>
      </w:tblGrid>
      <w:tr w:rsidR="004B1C1E" w:rsidRPr="00D629DC" w14:paraId="6F041E83" w14:textId="77777777" w:rsidTr="00E953E0">
        <w:trPr>
          <w:trHeight w:val="853"/>
          <w:tblHeader/>
          <w:jc w:val="center"/>
        </w:trPr>
        <w:tc>
          <w:tcPr>
            <w:tcW w:w="408" w:type="dxa"/>
            <w:vAlign w:val="center"/>
          </w:tcPr>
          <w:p w14:paraId="1D79FF99" w14:textId="77777777" w:rsidR="004B1C1E" w:rsidRPr="00D629DC" w:rsidRDefault="004B1C1E" w:rsidP="00207521">
            <w:pPr>
              <w:jc w:val="center"/>
              <w:rPr>
                <w:rFonts w:ascii="宋体" w:eastAsia="宋体" w:hAnsi="宋体"/>
                <w:b/>
                <w:sz w:val="21"/>
                <w:szCs w:val="21"/>
              </w:rPr>
            </w:pPr>
            <w:r w:rsidRPr="00D629DC">
              <w:rPr>
                <w:rFonts w:ascii="宋体" w:eastAsia="宋体" w:hAnsi="宋体" w:hint="eastAsia"/>
                <w:b/>
                <w:sz w:val="21"/>
                <w:szCs w:val="21"/>
              </w:rPr>
              <w:t>序号</w:t>
            </w:r>
          </w:p>
        </w:tc>
        <w:tc>
          <w:tcPr>
            <w:tcW w:w="1559" w:type="dxa"/>
            <w:vAlign w:val="center"/>
          </w:tcPr>
          <w:p w14:paraId="6C4F6579" w14:textId="77777777" w:rsidR="004B1C1E" w:rsidRPr="00D629DC" w:rsidRDefault="004B1C1E" w:rsidP="00207521">
            <w:pPr>
              <w:jc w:val="center"/>
              <w:rPr>
                <w:rFonts w:ascii="宋体" w:eastAsia="宋体" w:hAnsi="宋体"/>
                <w:b/>
                <w:sz w:val="21"/>
                <w:szCs w:val="21"/>
              </w:rPr>
            </w:pPr>
            <w:r w:rsidRPr="00D629DC">
              <w:rPr>
                <w:rFonts w:ascii="宋体" w:eastAsia="宋体" w:hAnsi="宋体" w:hint="eastAsia"/>
                <w:b/>
                <w:sz w:val="21"/>
                <w:szCs w:val="21"/>
              </w:rPr>
              <w:t>限售股份持有人名称</w:t>
            </w:r>
          </w:p>
        </w:tc>
        <w:tc>
          <w:tcPr>
            <w:tcW w:w="4536" w:type="dxa"/>
            <w:vAlign w:val="center"/>
          </w:tcPr>
          <w:p w14:paraId="3CF4CB71" w14:textId="77777777" w:rsidR="004B1C1E" w:rsidRPr="00D629DC" w:rsidRDefault="004B1C1E" w:rsidP="00207521">
            <w:pPr>
              <w:jc w:val="center"/>
              <w:rPr>
                <w:rFonts w:ascii="宋体" w:eastAsia="宋体" w:hAnsi="宋体"/>
                <w:b/>
                <w:sz w:val="21"/>
                <w:szCs w:val="21"/>
              </w:rPr>
            </w:pPr>
            <w:r w:rsidRPr="00D629DC">
              <w:rPr>
                <w:rFonts w:ascii="宋体" w:eastAsia="宋体" w:hAnsi="宋体" w:hint="eastAsia"/>
                <w:b/>
                <w:sz w:val="21"/>
                <w:szCs w:val="21"/>
              </w:rPr>
              <w:t>承诺内容</w:t>
            </w:r>
          </w:p>
        </w:tc>
        <w:tc>
          <w:tcPr>
            <w:tcW w:w="1134" w:type="dxa"/>
            <w:vAlign w:val="center"/>
          </w:tcPr>
          <w:p w14:paraId="162D8AE4" w14:textId="77777777" w:rsidR="004B1C1E" w:rsidRPr="00D629DC" w:rsidRDefault="004B1C1E" w:rsidP="00207521">
            <w:pPr>
              <w:jc w:val="center"/>
              <w:rPr>
                <w:rFonts w:ascii="宋体" w:eastAsia="宋体" w:hAnsi="宋体"/>
                <w:b/>
                <w:sz w:val="21"/>
                <w:szCs w:val="21"/>
              </w:rPr>
            </w:pPr>
            <w:r w:rsidRPr="00D629DC">
              <w:rPr>
                <w:rFonts w:ascii="宋体" w:eastAsia="宋体" w:hAnsi="宋体" w:hint="eastAsia"/>
                <w:b/>
                <w:sz w:val="21"/>
                <w:szCs w:val="21"/>
              </w:rPr>
              <w:t>承诺开始日期</w:t>
            </w:r>
          </w:p>
        </w:tc>
        <w:tc>
          <w:tcPr>
            <w:tcW w:w="1206" w:type="dxa"/>
            <w:vAlign w:val="center"/>
          </w:tcPr>
          <w:p w14:paraId="6C360253" w14:textId="77777777" w:rsidR="004B1C1E" w:rsidRPr="00D629DC" w:rsidRDefault="004B1C1E" w:rsidP="00207521">
            <w:pPr>
              <w:jc w:val="center"/>
              <w:rPr>
                <w:rFonts w:ascii="宋体" w:eastAsia="宋体" w:hAnsi="宋体"/>
                <w:b/>
                <w:sz w:val="21"/>
                <w:szCs w:val="21"/>
              </w:rPr>
            </w:pPr>
            <w:r w:rsidRPr="00D629DC">
              <w:rPr>
                <w:rFonts w:ascii="宋体" w:eastAsia="宋体" w:hAnsi="宋体" w:hint="eastAsia"/>
                <w:b/>
                <w:sz w:val="21"/>
                <w:szCs w:val="21"/>
              </w:rPr>
              <w:t>承诺的履行情况</w:t>
            </w:r>
          </w:p>
        </w:tc>
      </w:tr>
      <w:tr w:rsidR="004B1C1E" w:rsidRPr="00D629DC" w14:paraId="43249D01" w14:textId="77777777" w:rsidTr="00E953E0">
        <w:trPr>
          <w:trHeight w:val="1972"/>
          <w:jc w:val="center"/>
        </w:trPr>
        <w:tc>
          <w:tcPr>
            <w:tcW w:w="408" w:type="dxa"/>
            <w:vAlign w:val="center"/>
          </w:tcPr>
          <w:p w14:paraId="0C138B3E" w14:textId="77777777" w:rsidR="004B1C1E" w:rsidRPr="00D629DC" w:rsidRDefault="004B1C1E" w:rsidP="00207521">
            <w:pPr>
              <w:jc w:val="center"/>
              <w:rPr>
                <w:rFonts w:ascii="宋体" w:eastAsia="宋体" w:hAnsi="宋体"/>
                <w:sz w:val="21"/>
                <w:szCs w:val="21"/>
              </w:rPr>
            </w:pPr>
            <w:r w:rsidRPr="00D629DC">
              <w:rPr>
                <w:rFonts w:ascii="宋体" w:eastAsia="宋体" w:hAnsi="宋体"/>
                <w:sz w:val="21"/>
                <w:szCs w:val="21"/>
              </w:rPr>
              <w:t>1</w:t>
            </w:r>
          </w:p>
        </w:tc>
        <w:tc>
          <w:tcPr>
            <w:tcW w:w="1559" w:type="dxa"/>
            <w:vAlign w:val="center"/>
          </w:tcPr>
          <w:p w14:paraId="64D1828B" w14:textId="77777777" w:rsidR="004B1C1E" w:rsidRPr="00D629DC" w:rsidRDefault="004B1C1E" w:rsidP="00207521">
            <w:pPr>
              <w:jc w:val="center"/>
              <w:rPr>
                <w:rFonts w:ascii="宋体" w:eastAsia="宋体" w:hAnsi="宋体"/>
                <w:sz w:val="21"/>
                <w:szCs w:val="21"/>
              </w:rPr>
            </w:pPr>
            <w:r w:rsidRPr="00D629DC">
              <w:rPr>
                <w:rFonts w:ascii="宋体" w:eastAsia="宋体" w:hAnsi="宋体" w:hint="eastAsia"/>
                <w:sz w:val="21"/>
                <w:szCs w:val="21"/>
              </w:rPr>
              <w:t>苏州弘德源、李华青、</w:t>
            </w:r>
            <w:r w:rsidRPr="00D629DC">
              <w:rPr>
                <w:rFonts w:ascii="宋体" w:eastAsia="宋体" w:hAnsi="宋体" w:hint="eastAsia"/>
                <w:color w:val="000000"/>
                <w:sz w:val="21"/>
                <w:szCs w:val="21"/>
              </w:rPr>
              <w:t>厦门时则、石家庄合力、西藏瑞华、财通基金</w:t>
            </w:r>
          </w:p>
        </w:tc>
        <w:tc>
          <w:tcPr>
            <w:tcW w:w="4536" w:type="dxa"/>
            <w:vAlign w:val="center"/>
          </w:tcPr>
          <w:p w14:paraId="5489F11A" w14:textId="77777777" w:rsidR="004B1C1E" w:rsidRPr="00D629DC" w:rsidRDefault="004B1C1E" w:rsidP="00207521">
            <w:pPr>
              <w:rPr>
                <w:rFonts w:ascii="宋体" w:eastAsia="宋体" w:hAnsi="宋体"/>
                <w:sz w:val="21"/>
                <w:szCs w:val="21"/>
              </w:rPr>
            </w:pPr>
            <w:r w:rsidRPr="00D629DC">
              <w:rPr>
                <w:rFonts w:ascii="宋体" w:eastAsia="宋体" w:hAnsi="宋体" w:hint="eastAsia"/>
                <w:sz w:val="21"/>
                <w:szCs w:val="21"/>
              </w:rPr>
              <w:t>本公司/本人/本合伙企业通过本次交易认购的渤海股份的新增股份，自新增股份上市之日起36个月内不转让，36个月后根据中国证监会和深交所的有关规定执行。</w:t>
            </w:r>
          </w:p>
        </w:tc>
        <w:tc>
          <w:tcPr>
            <w:tcW w:w="1134" w:type="dxa"/>
            <w:vAlign w:val="center"/>
          </w:tcPr>
          <w:p w14:paraId="4AF34DC8" w14:textId="77777777" w:rsidR="004B1C1E" w:rsidRPr="00D629DC" w:rsidRDefault="004B1C1E" w:rsidP="00207521">
            <w:pPr>
              <w:jc w:val="center"/>
              <w:rPr>
                <w:rFonts w:ascii="宋体" w:eastAsia="宋体" w:hAnsi="宋体"/>
                <w:sz w:val="21"/>
                <w:szCs w:val="21"/>
              </w:rPr>
            </w:pPr>
            <w:r w:rsidRPr="00D629DC">
              <w:rPr>
                <w:rFonts w:ascii="宋体" w:eastAsia="宋体" w:hAnsi="宋体" w:hint="eastAsia"/>
                <w:sz w:val="21"/>
                <w:szCs w:val="21"/>
              </w:rPr>
              <w:t>2017年2月8日</w:t>
            </w:r>
          </w:p>
        </w:tc>
        <w:tc>
          <w:tcPr>
            <w:tcW w:w="1206" w:type="dxa"/>
            <w:vAlign w:val="center"/>
          </w:tcPr>
          <w:p w14:paraId="72FBDB9A" w14:textId="16B06F4F" w:rsidR="004B1C1E" w:rsidRPr="00D629DC" w:rsidRDefault="009330A8" w:rsidP="00207521">
            <w:pPr>
              <w:jc w:val="center"/>
              <w:rPr>
                <w:rFonts w:ascii="宋体" w:eastAsia="宋体" w:hAnsi="宋体"/>
                <w:sz w:val="21"/>
                <w:szCs w:val="21"/>
              </w:rPr>
            </w:pPr>
            <w:r>
              <w:rPr>
                <w:rFonts w:ascii="宋体" w:eastAsia="宋体" w:hAnsi="宋体" w:hint="eastAsia"/>
                <w:sz w:val="21"/>
                <w:szCs w:val="21"/>
              </w:rPr>
              <w:t>履行完毕</w:t>
            </w:r>
          </w:p>
        </w:tc>
      </w:tr>
      <w:tr w:rsidR="004B1C1E" w:rsidRPr="00D629DC" w14:paraId="65748D32" w14:textId="77777777" w:rsidTr="00E953E0">
        <w:trPr>
          <w:trHeight w:val="3120"/>
          <w:jc w:val="center"/>
        </w:trPr>
        <w:tc>
          <w:tcPr>
            <w:tcW w:w="408" w:type="dxa"/>
            <w:vAlign w:val="center"/>
          </w:tcPr>
          <w:p w14:paraId="6EA80527" w14:textId="77777777" w:rsidR="004B1C1E" w:rsidRPr="00D629DC" w:rsidRDefault="004B1C1E" w:rsidP="00207521">
            <w:pPr>
              <w:jc w:val="center"/>
              <w:rPr>
                <w:rFonts w:ascii="宋体" w:eastAsia="宋体" w:hAnsi="宋体"/>
                <w:sz w:val="21"/>
                <w:szCs w:val="21"/>
              </w:rPr>
            </w:pPr>
            <w:r w:rsidRPr="00D629DC">
              <w:rPr>
                <w:rFonts w:ascii="宋体" w:eastAsia="宋体" w:hAnsi="宋体"/>
                <w:sz w:val="21"/>
                <w:szCs w:val="21"/>
              </w:rPr>
              <w:t>2</w:t>
            </w:r>
          </w:p>
        </w:tc>
        <w:tc>
          <w:tcPr>
            <w:tcW w:w="1559" w:type="dxa"/>
            <w:vAlign w:val="center"/>
          </w:tcPr>
          <w:p w14:paraId="3EDAA88C" w14:textId="77777777" w:rsidR="004B1C1E" w:rsidRPr="00D629DC" w:rsidRDefault="004B1C1E" w:rsidP="00207521">
            <w:pPr>
              <w:jc w:val="center"/>
              <w:rPr>
                <w:rFonts w:ascii="宋体" w:eastAsia="宋体" w:hAnsi="宋体"/>
                <w:sz w:val="21"/>
                <w:szCs w:val="21"/>
              </w:rPr>
            </w:pPr>
            <w:r w:rsidRPr="00D629DC">
              <w:rPr>
                <w:rFonts w:ascii="宋体" w:eastAsia="宋体" w:hAnsi="宋体" w:hint="eastAsia"/>
                <w:sz w:val="21"/>
                <w:szCs w:val="21"/>
              </w:rPr>
              <w:t>李华青、石家庄合力</w:t>
            </w:r>
          </w:p>
        </w:tc>
        <w:tc>
          <w:tcPr>
            <w:tcW w:w="4536" w:type="dxa"/>
            <w:vAlign w:val="center"/>
          </w:tcPr>
          <w:p w14:paraId="6580D49B" w14:textId="77777777" w:rsidR="004B1C1E" w:rsidRPr="00D629DC" w:rsidRDefault="004B1C1E" w:rsidP="00207521">
            <w:pPr>
              <w:rPr>
                <w:rFonts w:ascii="宋体" w:eastAsia="宋体" w:hAnsi="宋体"/>
                <w:sz w:val="21"/>
                <w:szCs w:val="21"/>
              </w:rPr>
            </w:pPr>
            <w:r w:rsidRPr="00D629DC">
              <w:rPr>
                <w:rFonts w:ascii="宋体" w:eastAsia="宋体" w:hAnsi="宋体" w:hint="eastAsia"/>
                <w:sz w:val="21"/>
                <w:szCs w:val="21"/>
              </w:rPr>
              <w:t>补偿义务人李华青、石家庄合力投资咨询中心（有限合伙）对本次交易标的嘉诚环保2015-2017年合并报表口径下扣除非经常性损益后的归属于母公司所有者的承诺净利润分别为：10,131.54万元、14,233.74万元、17,778.30万元。若未实现上述承诺，补偿义务人应当按照《关于嘉诚环保股份有限公司之股权收购协议》，选择以现金形式对渤海股份进行补偿。</w:t>
            </w:r>
          </w:p>
        </w:tc>
        <w:tc>
          <w:tcPr>
            <w:tcW w:w="1134" w:type="dxa"/>
            <w:vAlign w:val="center"/>
          </w:tcPr>
          <w:p w14:paraId="1A691EAB" w14:textId="77777777" w:rsidR="004B1C1E" w:rsidRPr="00D629DC" w:rsidRDefault="004B1C1E" w:rsidP="00207521">
            <w:pPr>
              <w:jc w:val="center"/>
              <w:rPr>
                <w:rFonts w:ascii="宋体" w:eastAsia="宋体" w:hAnsi="宋体"/>
                <w:sz w:val="21"/>
                <w:szCs w:val="21"/>
              </w:rPr>
            </w:pPr>
            <w:r w:rsidRPr="00D629DC">
              <w:rPr>
                <w:rFonts w:ascii="宋体" w:eastAsia="宋体" w:hAnsi="宋体" w:hint="eastAsia"/>
                <w:sz w:val="21"/>
                <w:szCs w:val="21"/>
              </w:rPr>
              <w:t>2016年11月9日</w:t>
            </w:r>
          </w:p>
        </w:tc>
        <w:tc>
          <w:tcPr>
            <w:tcW w:w="1206" w:type="dxa"/>
            <w:vAlign w:val="center"/>
          </w:tcPr>
          <w:p w14:paraId="4DCA503A" w14:textId="77777777" w:rsidR="004B1C1E" w:rsidRPr="00D629DC" w:rsidRDefault="004B1C1E" w:rsidP="00207521">
            <w:pPr>
              <w:jc w:val="center"/>
              <w:rPr>
                <w:rFonts w:ascii="宋体" w:eastAsia="宋体" w:hAnsi="宋体"/>
                <w:sz w:val="21"/>
                <w:szCs w:val="21"/>
              </w:rPr>
            </w:pPr>
            <w:r w:rsidRPr="00D629DC">
              <w:rPr>
                <w:rFonts w:ascii="宋体" w:eastAsia="宋体" w:hAnsi="宋体" w:hint="eastAsia"/>
                <w:sz w:val="21"/>
                <w:szCs w:val="21"/>
              </w:rPr>
              <w:t>履行完毕</w:t>
            </w:r>
          </w:p>
        </w:tc>
      </w:tr>
    </w:tbl>
    <w:p w14:paraId="4359A5FC" w14:textId="77777777" w:rsidR="004B1C1E" w:rsidRPr="00D629DC" w:rsidRDefault="004B1C1E" w:rsidP="004B1C1E">
      <w:pPr>
        <w:pStyle w:val="1"/>
        <w:kinsoku w:val="0"/>
        <w:overflowPunct w:val="0"/>
        <w:spacing w:beforeLines="50" w:before="156" w:afterLines="50" w:after="156" w:line="360" w:lineRule="auto"/>
        <w:ind w:left="0" w:firstLineChars="200" w:firstLine="482"/>
      </w:pPr>
      <w:r w:rsidRPr="00D629DC">
        <w:rPr>
          <w:rFonts w:hint="eastAsia"/>
        </w:rPr>
        <w:t>五、</w:t>
      </w:r>
      <w:r>
        <w:rPr>
          <w:rFonts w:hint="eastAsia"/>
        </w:rPr>
        <w:t>其他事项说明</w:t>
      </w:r>
    </w:p>
    <w:p w14:paraId="38AA06E6" w14:textId="1D6C6F9B" w:rsidR="00C66EE3" w:rsidRDefault="004B1C1E" w:rsidP="00322F39">
      <w:pPr>
        <w:pStyle w:val="a5"/>
        <w:kinsoku w:val="0"/>
        <w:overflowPunct w:val="0"/>
        <w:spacing w:beforeLines="50" w:before="156" w:afterLines="50" w:after="156" w:line="360" w:lineRule="auto"/>
        <w:ind w:left="0" w:firstLineChars="200" w:firstLine="480"/>
        <w:jc w:val="both"/>
      </w:pPr>
      <w:r w:rsidRPr="00333794">
        <w:rPr>
          <w:rFonts w:hint="eastAsia"/>
        </w:rPr>
        <w:t>本次申请解除股份限售的股东不存在对公司的非经营性资金占用的情形；不存在违规买卖公司股票的行为，公司不存在对本次申请解除股份限售的股东违规担保的情形。</w:t>
      </w:r>
    </w:p>
    <w:p w14:paraId="6402437B" w14:textId="00F4D60D" w:rsidR="00AC55C8" w:rsidRDefault="00AC55C8" w:rsidP="00AC55C8">
      <w:pPr>
        <w:pStyle w:val="a5"/>
        <w:kinsoku w:val="0"/>
        <w:overflowPunct w:val="0"/>
        <w:spacing w:beforeLines="50" w:before="156" w:afterLines="50" w:after="156" w:line="360" w:lineRule="auto"/>
        <w:ind w:left="0" w:firstLineChars="200" w:firstLine="482"/>
        <w:rPr>
          <w:b/>
          <w:bCs/>
        </w:rPr>
      </w:pPr>
      <w:r w:rsidRPr="00AC55C8">
        <w:rPr>
          <w:rFonts w:hint="eastAsia"/>
          <w:b/>
          <w:bCs/>
        </w:rPr>
        <w:t>六、保荐机构承办人员变化情况说明</w:t>
      </w:r>
    </w:p>
    <w:p w14:paraId="4BC471D6" w14:textId="2F26290D" w:rsidR="00AC55C8" w:rsidRPr="00322F39" w:rsidRDefault="00322F39" w:rsidP="00AC55C8">
      <w:pPr>
        <w:pStyle w:val="a5"/>
        <w:kinsoku w:val="0"/>
        <w:overflowPunct w:val="0"/>
        <w:spacing w:beforeLines="50" w:before="156" w:afterLines="50" w:after="156" w:line="360" w:lineRule="auto"/>
        <w:ind w:left="0" w:firstLineChars="200" w:firstLine="480"/>
      </w:pPr>
      <w:r w:rsidRPr="00322F39">
        <w:rPr>
          <w:rFonts w:hint="eastAsia"/>
        </w:rPr>
        <w:lastRenderedPageBreak/>
        <w:t>公司2</w:t>
      </w:r>
      <w:r w:rsidRPr="00322F39">
        <w:t>016</w:t>
      </w:r>
      <w:r w:rsidRPr="00322F39">
        <w:rPr>
          <w:rFonts w:hint="eastAsia"/>
        </w:rPr>
        <w:t>年非公开发行</w:t>
      </w:r>
      <w:r>
        <w:rPr>
          <w:rFonts w:hint="eastAsia"/>
        </w:rPr>
        <w:t>股票</w:t>
      </w:r>
      <w:r w:rsidR="00AC55C8" w:rsidRPr="00322F39">
        <w:rPr>
          <w:rFonts w:hint="eastAsia"/>
        </w:rPr>
        <w:t>原保荐代表人李尧、张嘉棋</w:t>
      </w:r>
      <w:r w:rsidRPr="00322F39">
        <w:rPr>
          <w:rFonts w:hint="eastAsia"/>
        </w:rPr>
        <w:t>因个人原因离职</w:t>
      </w:r>
      <w:r w:rsidR="00AC55C8" w:rsidRPr="00322F39">
        <w:rPr>
          <w:rFonts w:hint="eastAsia"/>
        </w:rPr>
        <w:t>，现更换为保荐代表人林松、刘广福</w:t>
      </w:r>
      <w:r w:rsidRPr="00322F39">
        <w:rPr>
          <w:rFonts w:hint="eastAsia"/>
        </w:rPr>
        <w:t>。</w:t>
      </w:r>
    </w:p>
    <w:p w14:paraId="28F7F50C" w14:textId="1DFFFF60" w:rsidR="004B1C1E" w:rsidRDefault="00AC55C8" w:rsidP="004B1C1E">
      <w:pPr>
        <w:pStyle w:val="a5"/>
        <w:kinsoku w:val="0"/>
        <w:overflowPunct w:val="0"/>
        <w:spacing w:beforeLines="50" w:before="156" w:afterLines="50" w:after="156" w:line="360" w:lineRule="auto"/>
        <w:ind w:left="0" w:firstLineChars="200" w:firstLine="482"/>
        <w:rPr>
          <w:b/>
          <w:bCs/>
          <w:w w:val="99"/>
        </w:rPr>
      </w:pPr>
      <w:r>
        <w:rPr>
          <w:rFonts w:hint="eastAsia"/>
          <w:b/>
          <w:bCs/>
        </w:rPr>
        <w:t>七</w:t>
      </w:r>
      <w:r w:rsidR="004B1C1E">
        <w:rPr>
          <w:rFonts w:hint="eastAsia"/>
          <w:b/>
          <w:bCs/>
        </w:rPr>
        <w:t>、保荐机构核查意见</w:t>
      </w:r>
    </w:p>
    <w:p w14:paraId="4B809165" w14:textId="24EF1ED6" w:rsidR="004B1C1E" w:rsidRDefault="004B1C1E" w:rsidP="004B1C1E">
      <w:pPr>
        <w:pStyle w:val="a5"/>
        <w:kinsoku w:val="0"/>
        <w:overflowPunct w:val="0"/>
        <w:spacing w:beforeLines="50" w:before="156" w:afterLines="50" w:after="156" w:line="360" w:lineRule="auto"/>
        <w:ind w:left="0" w:firstLineChars="200" w:firstLine="480"/>
      </w:pPr>
      <w:r>
        <w:rPr>
          <w:rFonts w:hint="eastAsia"/>
        </w:rPr>
        <w:t>经核查，保荐机构认为：</w:t>
      </w:r>
      <w:r w:rsidRPr="00986738">
        <w:rPr>
          <w:rFonts w:hint="eastAsia"/>
        </w:rPr>
        <w:t>截至本核查意见出具日，本次申请解除限售股份的股东严格履行了认购</w:t>
      </w:r>
      <w:r>
        <w:rPr>
          <w:rFonts w:hint="eastAsia"/>
        </w:rPr>
        <w:t>渤海股份</w:t>
      </w:r>
      <w:r w:rsidRPr="00986738">
        <w:rPr>
          <w:rFonts w:hint="eastAsia"/>
        </w:rPr>
        <w:t>2016年非公开发行股票时做出的股份锁定承诺。本次限售股份解除限售的数量、上市流通的时间符合《中华人民共和国公司法》、《上市公司证券发行管理办法》、《深圳证券交易所股票上市规则》等相关法律法规的规定及股东的承诺。截至本</w:t>
      </w:r>
      <w:r>
        <w:rPr>
          <w:rFonts w:hint="eastAsia"/>
        </w:rPr>
        <w:t>核查意见出具日，渤海股份与本次限售股份相关的信息披露真实、准确、完整，本次限售股份解除限售并上市流通不存在实质性障碍。保荐机构对渤海股份非公开发行限售股份解除限售的事项无异议。</w:t>
      </w:r>
    </w:p>
    <w:p w14:paraId="1E56A6D6" w14:textId="759B7F8B" w:rsidR="00CA275A" w:rsidRDefault="004B1C1E" w:rsidP="004B1C1E">
      <w:pPr>
        <w:pStyle w:val="a5"/>
        <w:kinsoku w:val="0"/>
        <w:overflowPunct w:val="0"/>
        <w:spacing w:beforeLines="50" w:before="156" w:afterLines="50" w:after="156" w:line="360" w:lineRule="auto"/>
        <w:ind w:left="0" w:firstLineChars="200" w:firstLine="480"/>
      </w:pPr>
      <w:r>
        <w:rPr>
          <w:rFonts w:hint="eastAsia"/>
        </w:rPr>
        <w:t>（以下无正文）</w:t>
      </w:r>
    </w:p>
    <w:p w14:paraId="6978DD52" w14:textId="77777777" w:rsidR="00CA275A" w:rsidRDefault="00CA275A">
      <w:pPr>
        <w:widowControl/>
        <w:autoSpaceDE/>
        <w:autoSpaceDN/>
        <w:adjustRightInd/>
        <w:rPr>
          <w:rFonts w:ascii="宋体" w:eastAsia="宋体" w:cs="宋体"/>
        </w:rPr>
      </w:pPr>
      <w:r>
        <w:br w:type="page"/>
      </w:r>
    </w:p>
    <w:p w14:paraId="7B834282" w14:textId="3B3B764D" w:rsidR="004B1C1E" w:rsidRDefault="00CA275A" w:rsidP="00CA275A">
      <w:pPr>
        <w:pStyle w:val="a5"/>
        <w:kinsoku w:val="0"/>
        <w:overflowPunct w:val="0"/>
        <w:spacing w:beforeLines="50" w:before="156" w:afterLines="50" w:after="156" w:line="360" w:lineRule="auto"/>
      </w:pPr>
      <w:r>
        <w:rPr>
          <w:rFonts w:hint="eastAsia"/>
        </w:rPr>
        <w:lastRenderedPageBreak/>
        <w:t>（本页无正文，为《天风证券股份有限公司关于渤海水业股份有限公司非公开发行限售股份解除限售的核查意见》之签字盖章页）</w:t>
      </w:r>
    </w:p>
    <w:p w14:paraId="510ABCFF" w14:textId="73363BF7" w:rsidR="00B25F1A" w:rsidRDefault="00B25F1A"/>
    <w:p w14:paraId="02A76453" w14:textId="6AC085B6" w:rsidR="00CA275A" w:rsidRDefault="00CA275A"/>
    <w:p w14:paraId="76D694D9" w14:textId="211931BC" w:rsidR="00CA275A" w:rsidRDefault="00CA275A"/>
    <w:p w14:paraId="5E95B829" w14:textId="30C6E5F2" w:rsidR="00CA275A" w:rsidRDefault="00CA275A"/>
    <w:p w14:paraId="7EC2E506" w14:textId="474EBEB4" w:rsidR="00CA275A" w:rsidRDefault="00CA275A"/>
    <w:p w14:paraId="32F6CF91" w14:textId="4185AECA" w:rsidR="00CA275A" w:rsidRDefault="00CA275A"/>
    <w:p w14:paraId="408F4F4E" w14:textId="54E22798" w:rsidR="00CA275A" w:rsidRDefault="00CA275A"/>
    <w:p w14:paraId="0315DE45" w14:textId="78FCADB1" w:rsidR="00CA275A" w:rsidRDefault="00CA275A"/>
    <w:p w14:paraId="10A05B16" w14:textId="77777777" w:rsidR="00CA275A" w:rsidRDefault="00CA275A" w:rsidP="00CA275A">
      <w:pPr>
        <w:pStyle w:val="a5"/>
        <w:kinsoku w:val="0"/>
        <w:overflowPunct w:val="0"/>
        <w:spacing w:beforeLines="50" w:before="156" w:afterLines="50" w:after="156" w:line="360" w:lineRule="auto"/>
      </w:pPr>
    </w:p>
    <w:p w14:paraId="439F6525" w14:textId="442E0AA9" w:rsidR="00CA275A" w:rsidRPr="00CA275A" w:rsidRDefault="00CA275A" w:rsidP="00CA275A">
      <w:pPr>
        <w:pStyle w:val="a5"/>
        <w:kinsoku w:val="0"/>
        <w:overflowPunct w:val="0"/>
        <w:spacing w:beforeLines="50" w:before="156" w:afterLines="50" w:after="156" w:line="360" w:lineRule="auto"/>
        <w:ind w:firstLineChars="200" w:firstLine="480"/>
        <w:rPr>
          <w:u w:val="single"/>
        </w:rPr>
      </w:pPr>
      <w:r>
        <w:rPr>
          <w:rFonts w:hint="eastAsia"/>
        </w:rPr>
        <w:t>保荐代表人：</w:t>
      </w:r>
      <w:r>
        <w:rPr>
          <w:u w:val="single"/>
        </w:rPr>
        <w:t xml:space="preserve">               </w:t>
      </w:r>
      <w:r>
        <w:t xml:space="preserve">     </w:t>
      </w:r>
      <w:r>
        <w:rPr>
          <w:u w:val="single"/>
        </w:rPr>
        <w:t xml:space="preserve">               </w:t>
      </w:r>
    </w:p>
    <w:p w14:paraId="7D9E19F1" w14:textId="1175F314" w:rsidR="00CA275A" w:rsidRDefault="00CA275A">
      <w:pPr>
        <w:rPr>
          <w:rFonts w:ascii="宋体" w:eastAsia="宋体" w:hAnsi="宋体"/>
        </w:rPr>
      </w:pPr>
      <w:r>
        <w:rPr>
          <w:rFonts w:hint="eastAsia"/>
        </w:rPr>
        <w:t xml:space="preserve"> </w:t>
      </w:r>
      <w:r>
        <w:t xml:space="preserve">                   </w:t>
      </w:r>
      <w:r w:rsidRPr="00CA275A">
        <w:rPr>
          <w:rFonts w:ascii="宋体" w:eastAsia="宋体" w:hAnsi="宋体"/>
        </w:rPr>
        <w:t xml:space="preserve">  </w:t>
      </w:r>
      <w:r w:rsidRPr="00CA275A">
        <w:rPr>
          <w:rFonts w:ascii="宋体" w:eastAsia="宋体" w:hAnsi="宋体" w:hint="eastAsia"/>
        </w:rPr>
        <w:t xml:space="preserve">林松 </w:t>
      </w:r>
      <w:r w:rsidRPr="00CA275A">
        <w:rPr>
          <w:rFonts w:ascii="宋体" w:eastAsia="宋体" w:hAnsi="宋体"/>
        </w:rPr>
        <w:t xml:space="preserve">              </w:t>
      </w:r>
      <w:r w:rsidRPr="00CA275A">
        <w:rPr>
          <w:rFonts w:ascii="宋体" w:eastAsia="宋体" w:hAnsi="宋体" w:hint="eastAsia"/>
        </w:rPr>
        <w:t>刘广福</w:t>
      </w:r>
    </w:p>
    <w:p w14:paraId="74FAF3D2" w14:textId="5A68A9E9" w:rsidR="003B4E03" w:rsidRDefault="003B4E03">
      <w:pPr>
        <w:rPr>
          <w:rFonts w:ascii="宋体" w:eastAsia="宋体" w:hAnsi="宋体"/>
        </w:rPr>
      </w:pPr>
    </w:p>
    <w:p w14:paraId="7C4B3BC3" w14:textId="6D40AC29" w:rsidR="003B4E03" w:rsidRDefault="003B4E03">
      <w:pPr>
        <w:rPr>
          <w:rFonts w:ascii="宋体" w:eastAsia="宋体" w:hAnsi="宋体"/>
        </w:rPr>
      </w:pPr>
    </w:p>
    <w:p w14:paraId="651998B4" w14:textId="22041C51" w:rsidR="003B4E03" w:rsidRDefault="003B4E03">
      <w:pPr>
        <w:rPr>
          <w:rFonts w:ascii="宋体" w:eastAsia="宋体" w:hAnsi="宋体"/>
        </w:rPr>
      </w:pPr>
    </w:p>
    <w:p w14:paraId="12BF0A9F" w14:textId="46073C45" w:rsidR="003B4E03" w:rsidRDefault="003B4E03">
      <w:pPr>
        <w:rPr>
          <w:rFonts w:ascii="宋体" w:eastAsia="宋体" w:hAnsi="宋体"/>
        </w:rPr>
      </w:pPr>
    </w:p>
    <w:p w14:paraId="1E9FF9FC" w14:textId="7A4606FE" w:rsidR="003B4E03" w:rsidRDefault="003B4E03">
      <w:pPr>
        <w:rPr>
          <w:rFonts w:ascii="宋体" w:eastAsia="宋体" w:hAnsi="宋体"/>
        </w:rPr>
      </w:pPr>
    </w:p>
    <w:p w14:paraId="6B87454B" w14:textId="3F7A3460" w:rsidR="003B4E03" w:rsidRDefault="003B4E03">
      <w:pPr>
        <w:rPr>
          <w:rFonts w:ascii="宋体" w:eastAsia="宋体" w:hAnsi="宋体"/>
        </w:rPr>
      </w:pPr>
    </w:p>
    <w:p w14:paraId="4E381087" w14:textId="57DEFA16" w:rsidR="003B4E03" w:rsidRDefault="003B4E03">
      <w:pPr>
        <w:rPr>
          <w:rFonts w:ascii="宋体" w:eastAsia="宋体" w:hAnsi="宋体"/>
        </w:rPr>
      </w:pPr>
    </w:p>
    <w:p w14:paraId="202CFF2D" w14:textId="79462B60" w:rsidR="003B4E03" w:rsidRDefault="003B4E03">
      <w:pPr>
        <w:rPr>
          <w:rFonts w:ascii="宋体" w:eastAsia="宋体" w:hAnsi="宋体"/>
        </w:rPr>
      </w:pPr>
    </w:p>
    <w:p w14:paraId="13FAED66" w14:textId="1C722EB5" w:rsidR="003B4E03" w:rsidRDefault="003B4E03">
      <w:pPr>
        <w:rPr>
          <w:rFonts w:ascii="宋体" w:eastAsia="宋体" w:hAnsi="宋体"/>
        </w:rPr>
      </w:pPr>
    </w:p>
    <w:p w14:paraId="6376A89F" w14:textId="5A2FD7EB" w:rsidR="003B4E03" w:rsidRDefault="003B4E03">
      <w:pPr>
        <w:rPr>
          <w:rFonts w:ascii="宋体" w:eastAsia="宋体" w:hAnsi="宋体"/>
        </w:rPr>
      </w:pPr>
    </w:p>
    <w:p w14:paraId="787B2B62" w14:textId="283C46B7" w:rsidR="003B4E03" w:rsidRDefault="003B4E03">
      <w:pPr>
        <w:rPr>
          <w:rFonts w:ascii="宋体" w:eastAsia="宋体" w:hAnsi="宋体"/>
        </w:rPr>
      </w:pPr>
    </w:p>
    <w:p w14:paraId="2B71948D" w14:textId="3F5CB64C" w:rsidR="003B4E03" w:rsidRDefault="003B4E03">
      <w:pPr>
        <w:rPr>
          <w:rFonts w:ascii="宋体" w:eastAsia="宋体" w:hAnsi="宋体"/>
        </w:rPr>
      </w:pPr>
    </w:p>
    <w:p w14:paraId="62CA499D" w14:textId="0576FB3C" w:rsidR="003B4E03" w:rsidRDefault="003B4E03">
      <w:pPr>
        <w:rPr>
          <w:rFonts w:ascii="宋体" w:eastAsia="宋体" w:hAnsi="宋体"/>
        </w:rPr>
      </w:pPr>
    </w:p>
    <w:p w14:paraId="4090CF30" w14:textId="0E694C97" w:rsidR="003B4E03" w:rsidRDefault="003B4E03">
      <w:pPr>
        <w:rPr>
          <w:rFonts w:ascii="宋体" w:eastAsia="宋体" w:hAnsi="宋体"/>
        </w:rPr>
      </w:pPr>
    </w:p>
    <w:p w14:paraId="78AC02C3" w14:textId="79F2DEBC" w:rsidR="003B4E03" w:rsidRDefault="003B4E03">
      <w:pPr>
        <w:rPr>
          <w:rFonts w:ascii="宋体" w:eastAsia="宋体" w:hAnsi="宋体"/>
        </w:rPr>
      </w:pPr>
    </w:p>
    <w:p w14:paraId="7557C1B6" w14:textId="42AF6737" w:rsidR="003B4E03" w:rsidRDefault="003B4E03">
      <w:pPr>
        <w:rPr>
          <w:rFonts w:ascii="宋体" w:eastAsia="宋体" w:hAnsi="宋体"/>
        </w:rPr>
      </w:pPr>
    </w:p>
    <w:p w14:paraId="5E178BCF" w14:textId="4A4D7605" w:rsidR="003B4E03" w:rsidRDefault="003B4E03" w:rsidP="003B4E03">
      <w:pPr>
        <w:spacing w:beforeLines="50" w:before="156" w:afterLines="50" w:after="156" w:line="360" w:lineRule="auto"/>
        <w:jc w:val="right"/>
        <w:rPr>
          <w:rFonts w:ascii="宋体" w:eastAsia="宋体" w:hAnsi="宋体"/>
        </w:rPr>
      </w:pPr>
      <w:r>
        <w:rPr>
          <w:rFonts w:ascii="宋体" w:eastAsia="宋体" w:hAnsi="宋体" w:hint="eastAsia"/>
        </w:rPr>
        <w:t>天风证券股份有限公司</w:t>
      </w:r>
    </w:p>
    <w:p w14:paraId="18B58D03" w14:textId="2A321B9B" w:rsidR="003B4E03" w:rsidRPr="00D71E15" w:rsidRDefault="003B4E03" w:rsidP="00D71E15">
      <w:pPr>
        <w:pStyle w:val="a5"/>
        <w:kinsoku w:val="0"/>
        <w:overflowPunct w:val="0"/>
        <w:spacing w:beforeLines="50" w:before="156" w:afterLines="50" w:after="156" w:line="360" w:lineRule="auto"/>
        <w:ind w:left="0" w:firstLineChars="200" w:firstLine="480"/>
        <w:jc w:val="right"/>
      </w:pPr>
      <w:r w:rsidRPr="00D71E15">
        <w:t>2020</w:t>
      </w:r>
      <w:r w:rsidRPr="00D71E15">
        <w:rPr>
          <w:rFonts w:hint="eastAsia"/>
        </w:rPr>
        <w:t>年</w:t>
      </w:r>
      <w:r w:rsidRPr="00D71E15">
        <w:t>2</w:t>
      </w:r>
      <w:r w:rsidRPr="00D71E15">
        <w:rPr>
          <w:rFonts w:hint="eastAsia"/>
        </w:rPr>
        <w:t>月</w:t>
      </w:r>
      <w:r w:rsidR="002015B8">
        <w:rPr>
          <w:rFonts w:hint="eastAsia"/>
        </w:rPr>
        <w:t>25</w:t>
      </w:r>
      <w:bookmarkStart w:id="0" w:name="_GoBack"/>
      <w:bookmarkEnd w:id="0"/>
      <w:r w:rsidRPr="00D71E15">
        <w:rPr>
          <w:rFonts w:hint="eastAsia"/>
        </w:rPr>
        <w:t>日</w:t>
      </w:r>
    </w:p>
    <w:sectPr w:rsidR="003B4E03" w:rsidRPr="00D71E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AF0BF" w14:textId="77777777" w:rsidR="00EB620C" w:rsidRDefault="00EB620C" w:rsidP="004B1C1E">
      <w:r>
        <w:separator/>
      </w:r>
    </w:p>
  </w:endnote>
  <w:endnote w:type="continuationSeparator" w:id="0">
    <w:p w14:paraId="7084DF68" w14:textId="77777777" w:rsidR="00EB620C" w:rsidRDefault="00EB620C" w:rsidP="004B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FD39D" w14:textId="77777777" w:rsidR="00EB620C" w:rsidRDefault="00EB620C" w:rsidP="004B1C1E">
      <w:r>
        <w:separator/>
      </w:r>
    </w:p>
  </w:footnote>
  <w:footnote w:type="continuationSeparator" w:id="0">
    <w:p w14:paraId="51394F78" w14:textId="77777777" w:rsidR="00EB620C" w:rsidRDefault="00EB620C" w:rsidP="004B1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C3"/>
    <w:rsid w:val="000163C3"/>
    <w:rsid w:val="00125959"/>
    <w:rsid w:val="00173F20"/>
    <w:rsid w:val="002015B8"/>
    <w:rsid w:val="00207521"/>
    <w:rsid w:val="00250963"/>
    <w:rsid w:val="0028576E"/>
    <w:rsid w:val="002A0C11"/>
    <w:rsid w:val="002A377E"/>
    <w:rsid w:val="00304C88"/>
    <w:rsid w:val="00322F39"/>
    <w:rsid w:val="003B0009"/>
    <w:rsid w:val="003B4E03"/>
    <w:rsid w:val="0048462A"/>
    <w:rsid w:val="004B1C1E"/>
    <w:rsid w:val="006B3410"/>
    <w:rsid w:val="007C040B"/>
    <w:rsid w:val="009330A8"/>
    <w:rsid w:val="00A435F4"/>
    <w:rsid w:val="00A44E9C"/>
    <w:rsid w:val="00A81315"/>
    <w:rsid w:val="00AC55C8"/>
    <w:rsid w:val="00B06EC8"/>
    <w:rsid w:val="00B25F1A"/>
    <w:rsid w:val="00B93701"/>
    <w:rsid w:val="00BD1599"/>
    <w:rsid w:val="00C66EE3"/>
    <w:rsid w:val="00CA275A"/>
    <w:rsid w:val="00CD60C9"/>
    <w:rsid w:val="00D36B91"/>
    <w:rsid w:val="00D60F7B"/>
    <w:rsid w:val="00D71E15"/>
    <w:rsid w:val="00E921CF"/>
    <w:rsid w:val="00EA568E"/>
    <w:rsid w:val="00EB620C"/>
    <w:rsid w:val="00EF3A7D"/>
    <w:rsid w:val="00EF662E"/>
    <w:rsid w:val="00F10969"/>
    <w:rsid w:val="00F57921"/>
    <w:rsid w:val="00FC1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F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1C1E"/>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Char"/>
    <w:uiPriority w:val="1"/>
    <w:qFormat/>
    <w:rsid w:val="004B1C1E"/>
    <w:pPr>
      <w:spacing w:before="26"/>
      <w:ind w:left="701"/>
      <w:outlineLvl w:val="0"/>
    </w:pPr>
    <w:rPr>
      <w:rFonts w:ascii="宋体" w:eastAsia="宋体" w:cs="宋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C1E"/>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Char">
    <w:name w:val="页眉 Char"/>
    <w:basedOn w:val="a0"/>
    <w:link w:val="a3"/>
    <w:uiPriority w:val="99"/>
    <w:rsid w:val="004B1C1E"/>
    <w:rPr>
      <w:sz w:val="18"/>
      <w:szCs w:val="18"/>
    </w:rPr>
  </w:style>
  <w:style w:type="paragraph" w:styleId="a4">
    <w:name w:val="footer"/>
    <w:basedOn w:val="a"/>
    <w:link w:val="Char0"/>
    <w:uiPriority w:val="99"/>
    <w:unhideWhenUsed/>
    <w:rsid w:val="004B1C1E"/>
    <w:pPr>
      <w:tabs>
        <w:tab w:val="center" w:pos="4153"/>
        <w:tab w:val="right" w:pos="8306"/>
      </w:tabs>
      <w:autoSpaceDE/>
      <w:autoSpaceDN/>
      <w:adjustRightInd/>
      <w:snapToGrid w:val="0"/>
    </w:pPr>
    <w:rPr>
      <w:rFonts w:asciiTheme="minorHAnsi" w:hAnsiTheme="minorHAnsi" w:cstheme="minorBidi"/>
      <w:kern w:val="2"/>
      <w:sz w:val="18"/>
      <w:szCs w:val="18"/>
    </w:rPr>
  </w:style>
  <w:style w:type="character" w:customStyle="1" w:styleId="Char0">
    <w:name w:val="页脚 Char"/>
    <w:basedOn w:val="a0"/>
    <w:link w:val="a4"/>
    <w:uiPriority w:val="99"/>
    <w:rsid w:val="004B1C1E"/>
    <w:rPr>
      <w:sz w:val="18"/>
      <w:szCs w:val="18"/>
    </w:rPr>
  </w:style>
  <w:style w:type="character" w:customStyle="1" w:styleId="1Char">
    <w:name w:val="标题 1 Char"/>
    <w:basedOn w:val="a0"/>
    <w:link w:val="1"/>
    <w:uiPriority w:val="1"/>
    <w:rsid w:val="004B1C1E"/>
    <w:rPr>
      <w:rFonts w:ascii="宋体" w:eastAsia="宋体" w:hAnsi="Times New Roman" w:cs="宋体"/>
      <w:b/>
      <w:bCs/>
      <w:kern w:val="0"/>
      <w:sz w:val="24"/>
      <w:szCs w:val="24"/>
    </w:rPr>
  </w:style>
  <w:style w:type="paragraph" w:styleId="a5">
    <w:name w:val="Body Text"/>
    <w:basedOn w:val="a"/>
    <w:link w:val="Char1"/>
    <w:uiPriority w:val="1"/>
    <w:qFormat/>
    <w:rsid w:val="004B1C1E"/>
    <w:pPr>
      <w:ind w:left="120"/>
    </w:pPr>
    <w:rPr>
      <w:rFonts w:ascii="宋体" w:eastAsia="宋体" w:cs="宋体"/>
    </w:rPr>
  </w:style>
  <w:style w:type="character" w:customStyle="1" w:styleId="Char1">
    <w:name w:val="正文文本 Char"/>
    <w:basedOn w:val="a0"/>
    <w:link w:val="a5"/>
    <w:uiPriority w:val="1"/>
    <w:rsid w:val="004B1C1E"/>
    <w:rPr>
      <w:rFonts w:ascii="宋体" w:eastAsia="宋体" w:hAnsi="Times New Roman"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1C1E"/>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Char"/>
    <w:uiPriority w:val="1"/>
    <w:qFormat/>
    <w:rsid w:val="004B1C1E"/>
    <w:pPr>
      <w:spacing w:before="26"/>
      <w:ind w:left="701"/>
      <w:outlineLvl w:val="0"/>
    </w:pPr>
    <w:rPr>
      <w:rFonts w:ascii="宋体" w:eastAsia="宋体" w:cs="宋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C1E"/>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Char">
    <w:name w:val="页眉 Char"/>
    <w:basedOn w:val="a0"/>
    <w:link w:val="a3"/>
    <w:uiPriority w:val="99"/>
    <w:rsid w:val="004B1C1E"/>
    <w:rPr>
      <w:sz w:val="18"/>
      <w:szCs w:val="18"/>
    </w:rPr>
  </w:style>
  <w:style w:type="paragraph" w:styleId="a4">
    <w:name w:val="footer"/>
    <w:basedOn w:val="a"/>
    <w:link w:val="Char0"/>
    <w:uiPriority w:val="99"/>
    <w:unhideWhenUsed/>
    <w:rsid w:val="004B1C1E"/>
    <w:pPr>
      <w:tabs>
        <w:tab w:val="center" w:pos="4153"/>
        <w:tab w:val="right" w:pos="8306"/>
      </w:tabs>
      <w:autoSpaceDE/>
      <w:autoSpaceDN/>
      <w:adjustRightInd/>
      <w:snapToGrid w:val="0"/>
    </w:pPr>
    <w:rPr>
      <w:rFonts w:asciiTheme="minorHAnsi" w:hAnsiTheme="minorHAnsi" w:cstheme="minorBidi"/>
      <w:kern w:val="2"/>
      <w:sz w:val="18"/>
      <w:szCs w:val="18"/>
    </w:rPr>
  </w:style>
  <w:style w:type="character" w:customStyle="1" w:styleId="Char0">
    <w:name w:val="页脚 Char"/>
    <w:basedOn w:val="a0"/>
    <w:link w:val="a4"/>
    <w:uiPriority w:val="99"/>
    <w:rsid w:val="004B1C1E"/>
    <w:rPr>
      <w:sz w:val="18"/>
      <w:szCs w:val="18"/>
    </w:rPr>
  </w:style>
  <w:style w:type="character" w:customStyle="1" w:styleId="1Char">
    <w:name w:val="标题 1 Char"/>
    <w:basedOn w:val="a0"/>
    <w:link w:val="1"/>
    <w:uiPriority w:val="1"/>
    <w:rsid w:val="004B1C1E"/>
    <w:rPr>
      <w:rFonts w:ascii="宋体" w:eastAsia="宋体" w:hAnsi="Times New Roman" w:cs="宋体"/>
      <w:b/>
      <w:bCs/>
      <w:kern w:val="0"/>
      <w:sz w:val="24"/>
      <w:szCs w:val="24"/>
    </w:rPr>
  </w:style>
  <w:style w:type="paragraph" w:styleId="a5">
    <w:name w:val="Body Text"/>
    <w:basedOn w:val="a"/>
    <w:link w:val="Char1"/>
    <w:uiPriority w:val="1"/>
    <w:qFormat/>
    <w:rsid w:val="004B1C1E"/>
    <w:pPr>
      <w:ind w:left="120"/>
    </w:pPr>
    <w:rPr>
      <w:rFonts w:ascii="宋体" w:eastAsia="宋体" w:cs="宋体"/>
    </w:rPr>
  </w:style>
  <w:style w:type="character" w:customStyle="1" w:styleId="Char1">
    <w:name w:val="正文文本 Char"/>
    <w:basedOn w:val="a0"/>
    <w:link w:val="a5"/>
    <w:uiPriority w:val="1"/>
    <w:rsid w:val="004B1C1E"/>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479">
      <w:bodyDiv w:val="1"/>
      <w:marLeft w:val="0"/>
      <w:marRight w:val="0"/>
      <w:marTop w:val="0"/>
      <w:marBottom w:val="0"/>
      <w:divBdr>
        <w:top w:val="none" w:sz="0" w:space="0" w:color="auto"/>
        <w:left w:val="none" w:sz="0" w:space="0" w:color="auto"/>
        <w:bottom w:val="none" w:sz="0" w:space="0" w:color="auto"/>
        <w:right w:val="none" w:sz="0" w:space="0" w:color="auto"/>
      </w:divBdr>
    </w:div>
    <w:div w:id="17932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Mao</dc:creator>
  <cp:keywords/>
  <dc:description/>
  <cp:lastModifiedBy>刘杨</cp:lastModifiedBy>
  <cp:revision>27</cp:revision>
  <dcterms:created xsi:type="dcterms:W3CDTF">2020-02-18T14:20:00Z</dcterms:created>
  <dcterms:modified xsi:type="dcterms:W3CDTF">2020-02-25T06:43:00Z</dcterms:modified>
</cp:coreProperties>
</file>